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94" w:rsidRDefault="00076894" w:rsidP="00076894">
      <w:pPr>
        <w:pStyle w:val="Heading1"/>
        <w:rPr>
          <w:rFonts w:cs="Times New Roman"/>
        </w:rPr>
      </w:pPr>
      <w:r>
        <w:rPr>
          <w:rFonts w:cs="Times New Roman"/>
        </w:rPr>
        <w:t xml:space="preserve">Handout 3.2. </w:t>
      </w:r>
      <w:r w:rsidRPr="009E4583">
        <w:rPr>
          <w:rFonts w:cs="Times New Roman"/>
        </w:rPr>
        <w:t>Sources of Data for Informing Growth Targets</w:t>
      </w:r>
    </w:p>
    <w:p w:rsidR="00076894" w:rsidRPr="00A332BD" w:rsidRDefault="00076894" w:rsidP="00076894"/>
    <w:tbl>
      <w:tblPr>
        <w:tblStyle w:val="TableGrid"/>
        <w:tblW w:w="9560" w:type="dxa"/>
        <w:tblBorders>
          <w:insideH w:val="single" w:sz="2" w:space="0" w:color="ED7D31" w:themeColor="accent2"/>
          <w:insideV w:val="single" w:sz="2" w:space="0" w:color="ED7D31" w:themeColor="accent2"/>
        </w:tblBorders>
        <w:tblLook w:val="04A0" w:firstRow="1" w:lastRow="0" w:firstColumn="1" w:lastColumn="0" w:noHBand="0" w:noVBand="1"/>
      </w:tblPr>
      <w:tblGrid>
        <w:gridCol w:w="9560"/>
      </w:tblGrid>
      <w:tr w:rsidR="00076894" w:rsidRPr="00DA182C" w:rsidTr="00BB07FB">
        <w:tc>
          <w:tcPr>
            <w:tcW w:w="9560" w:type="dxa"/>
            <w:tcBorders>
              <w:top w:val="single" w:sz="4" w:space="0" w:color="auto"/>
              <w:left w:val="single" w:sz="2" w:space="0" w:color="ED7D31" w:themeColor="accent2"/>
              <w:bottom w:val="single" w:sz="2" w:space="0" w:color="ED7D31" w:themeColor="accent2"/>
              <w:right w:val="single" w:sz="2" w:space="0" w:color="ED7D31" w:themeColor="accent2"/>
            </w:tcBorders>
            <w:shd w:val="clear" w:color="auto" w:fill="012C5F"/>
            <w:vAlign w:val="center"/>
          </w:tcPr>
          <w:p w:rsidR="00076894" w:rsidRPr="00DA182C" w:rsidRDefault="00076894" w:rsidP="00BB07FB">
            <w:pPr>
              <w:spacing w:before="40" w:after="40"/>
              <w:jc w:val="center"/>
              <w:rPr>
                <w:rFonts w:cs="Times New Roman"/>
                <w:b/>
                <w:color w:val="FFFFFF" w:themeColor="background1"/>
              </w:rPr>
            </w:pPr>
            <w:r w:rsidRPr="00DA182C">
              <w:rPr>
                <w:rFonts w:cs="Times New Roman"/>
                <w:b/>
                <w:color w:val="FFFFFF" w:themeColor="background1"/>
              </w:rPr>
              <w:t xml:space="preserve">Setting Growth Targets </w:t>
            </w:r>
            <w:r>
              <w:rPr>
                <w:rFonts w:cs="Times New Roman"/>
                <w:b/>
                <w:color w:val="FFFFFF" w:themeColor="background1"/>
              </w:rPr>
              <w:t>W</w:t>
            </w:r>
            <w:r w:rsidRPr="00DA182C">
              <w:rPr>
                <w:rFonts w:cs="Times New Roman"/>
                <w:b/>
                <w:color w:val="FFFFFF" w:themeColor="background1"/>
              </w:rPr>
              <w:t>ithout Pre</w:t>
            </w:r>
            <w:r>
              <w:rPr>
                <w:rFonts w:cs="Times New Roman"/>
                <w:b/>
                <w:color w:val="FFFFFF" w:themeColor="background1"/>
              </w:rPr>
              <w:t>-</w:t>
            </w:r>
            <w:r w:rsidRPr="00DA182C">
              <w:rPr>
                <w:rFonts w:cs="Times New Roman"/>
                <w:b/>
                <w:color w:val="FFFFFF" w:themeColor="background1"/>
              </w:rPr>
              <w:t>assessments</w:t>
            </w:r>
          </w:p>
        </w:tc>
      </w:tr>
      <w:tr w:rsidR="00076894" w:rsidRPr="00DA182C" w:rsidTr="00BB07FB">
        <w:trPr>
          <w:trHeight w:val="5818"/>
        </w:trPr>
        <w:tc>
          <w:tcPr>
            <w:tcW w:w="9560" w:type="dxa"/>
            <w:tcBorders>
              <w:top w:val="single" w:sz="2" w:space="0" w:color="ED7D31" w:themeColor="accent2"/>
              <w:bottom w:val="single" w:sz="2" w:space="0" w:color="ED7D31" w:themeColor="accent2"/>
            </w:tcBorders>
          </w:tcPr>
          <w:p w:rsidR="00076894" w:rsidRDefault="00076894" w:rsidP="00BB07FB">
            <w:pPr>
              <w:spacing w:before="40"/>
              <w:jc w:val="center"/>
              <w:rPr>
                <w:rFonts w:cs="Times New Roman"/>
                <w:b/>
                <w:i/>
              </w:rPr>
            </w:pPr>
          </w:p>
          <w:p w:rsidR="00076894" w:rsidRDefault="00076894" w:rsidP="00BB07FB">
            <w:pPr>
              <w:spacing w:before="40"/>
              <w:jc w:val="center"/>
              <w:rPr>
                <w:rFonts w:cs="Times New Roman"/>
                <w:b/>
                <w:i/>
              </w:rPr>
            </w:pPr>
            <w:r w:rsidRPr="00DA182C">
              <w:rPr>
                <w:rFonts w:cs="Times New Roman"/>
                <w:b/>
                <w:i/>
              </w:rPr>
              <w:t>Sources of Data to Inform Targets</w:t>
            </w:r>
          </w:p>
          <w:p w:rsidR="00076894" w:rsidRPr="00DA182C" w:rsidRDefault="00076894" w:rsidP="00BB07FB">
            <w:pPr>
              <w:spacing w:before="40"/>
              <w:jc w:val="center"/>
              <w:rPr>
                <w:rFonts w:cs="Times New Roman"/>
                <w:b/>
                <w:i/>
              </w:rPr>
            </w:pPr>
          </w:p>
          <w:p w:rsidR="00076894" w:rsidRPr="00DA182C" w:rsidRDefault="00076894" w:rsidP="00BB07FB">
            <w:pPr>
              <w:spacing w:before="120"/>
              <w:rPr>
                <w:rFonts w:cs="Times New Roman"/>
              </w:rPr>
            </w:pPr>
            <w:r w:rsidRPr="00167B00">
              <w:rPr>
                <w:rFonts w:cs="Times New Roman"/>
                <w:b/>
              </w:rPr>
              <w:t>Surveys.</w:t>
            </w:r>
            <w:r w:rsidRPr="00DA182C">
              <w:rPr>
                <w:rFonts w:cs="Times New Roman"/>
              </w:rPr>
              <w:t xml:space="preserve"> A survey may be helpful to gauge if students have had exposure to </w:t>
            </w:r>
            <w:r>
              <w:rPr>
                <w:rFonts w:cs="Times New Roman"/>
              </w:rPr>
              <w:t xml:space="preserve">course-related </w:t>
            </w:r>
            <w:r w:rsidRPr="00DA182C">
              <w:rPr>
                <w:rFonts w:cs="Times New Roman"/>
              </w:rPr>
              <w:t>information outside of school.</w:t>
            </w:r>
            <w:r>
              <w:rPr>
                <w:rFonts w:cs="Times New Roman"/>
              </w:rPr>
              <w:t xml:space="preserve"> This information can help ensure you have a complete picture of your students when you set your growth targets. </w:t>
            </w:r>
          </w:p>
          <w:p w:rsidR="00076894" w:rsidRPr="00DA182C" w:rsidRDefault="00076894" w:rsidP="00BB07FB">
            <w:pPr>
              <w:spacing w:before="120"/>
              <w:rPr>
                <w:rFonts w:cs="Times New Roman"/>
              </w:rPr>
            </w:pPr>
            <w:r>
              <w:rPr>
                <w:rFonts w:cs="Times New Roman"/>
                <w:b/>
              </w:rPr>
              <w:t>Interim Assessments (e.g. Unit tests)</w:t>
            </w:r>
            <w:r w:rsidRPr="00DA182C">
              <w:rPr>
                <w:rFonts w:cs="Times New Roman"/>
              </w:rPr>
              <w:t xml:space="preserve"> Teachers may need to use assessments from ear</w:t>
            </w:r>
            <w:r>
              <w:rPr>
                <w:rFonts w:cs="Times New Roman"/>
              </w:rPr>
              <w:t xml:space="preserve">ly in the year, such as a unit </w:t>
            </w:r>
            <w:r w:rsidRPr="00DA182C">
              <w:rPr>
                <w:rFonts w:cs="Times New Roman"/>
              </w:rPr>
              <w:t>test</w:t>
            </w:r>
            <w:r>
              <w:rPr>
                <w:rFonts w:cs="Times New Roman"/>
              </w:rPr>
              <w:t>,</w:t>
            </w:r>
            <w:r w:rsidRPr="00DA182C">
              <w:rPr>
                <w:rFonts w:cs="Times New Roman"/>
              </w:rPr>
              <w:t xml:space="preserve"> to project reasonable growth targets for the </w:t>
            </w:r>
            <w:r>
              <w:rPr>
                <w:rFonts w:cs="Times New Roman"/>
              </w:rPr>
              <w:t xml:space="preserve">end of the </w:t>
            </w:r>
            <w:r w:rsidRPr="00DA182C">
              <w:rPr>
                <w:rFonts w:cs="Times New Roman"/>
              </w:rPr>
              <w:t>year.</w:t>
            </w:r>
            <w:r>
              <w:rPr>
                <w:rFonts w:cs="Times New Roman"/>
              </w:rPr>
              <w:t xml:space="preserve"> An early course assessment or interim assessment may have a very limited scope in terms of content coverage, so it should be used in conjunction with other student data in order to inform growth targets on the final assessment.</w:t>
            </w:r>
          </w:p>
          <w:p w:rsidR="00076894" w:rsidRDefault="00076894" w:rsidP="00BB07FB">
            <w:pPr>
              <w:rPr>
                <w:rFonts w:cs="Times New Roman"/>
              </w:rPr>
            </w:pPr>
            <w:r>
              <w:rPr>
                <w:rFonts w:cs="Times New Roman"/>
                <w:b/>
              </w:rPr>
              <w:t>Prior-year student performance in the course</w:t>
            </w:r>
            <w:r w:rsidRPr="00167B00">
              <w:rPr>
                <w:rFonts w:cs="Times New Roman"/>
                <w:b/>
              </w:rPr>
              <w:t>.</w:t>
            </w:r>
            <w:r w:rsidRPr="00DA182C">
              <w:rPr>
                <w:rFonts w:cs="Times New Roman"/>
                <w:b/>
                <w:i/>
              </w:rPr>
              <w:t xml:space="preserve"> </w:t>
            </w:r>
            <w:r>
              <w:rPr>
                <w:rFonts w:cs="Times New Roman"/>
              </w:rPr>
              <w:t xml:space="preserve">In some cases, teachers may be able to use prior-year scores from other students who took the course in question as a means of estimating appropriate growth targets in the current year. </w:t>
            </w:r>
          </w:p>
          <w:p w:rsidR="00076894" w:rsidRPr="005F3AC3" w:rsidRDefault="00076894" w:rsidP="00BB07FB">
            <w:pPr>
              <w:rPr>
                <w:rFonts w:cs="Times New Roman"/>
              </w:rPr>
            </w:pPr>
            <w:r>
              <w:rPr>
                <w:rFonts w:cs="Times New Roman"/>
                <w:b/>
              </w:rPr>
              <w:t xml:space="preserve">Prior student performance in related subjects. </w:t>
            </w:r>
            <w:r>
              <w:rPr>
                <w:rFonts w:cs="Times New Roman"/>
              </w:rPr>
              <w:t>Prior student performance in related subjects may help to determine what skills or content knowledge students bring into the course, and therefore help the teacher to anticipate what growth is appropriate for the student.</w:t>
            </w:r>
          </w:p>
          <w:p w:rsidR="00076894" w:rsidRDefault="00076894" w:rsidP="00BB07FB">
            <w:pPr>
              <w:spacing w:before="120" w:after="40"/>
              <w:rPr>
                <w:rFonts w:cs="Times New Roman"/>
              </w:rPr>
            </w:pPr>
            <w:r w:rsidRPr="00C22879">
              <w:rPr>
                <w:rFonts w:cs="Times New Roman"/>
                <w:b/>
              </w:rPr>
              <w:t>GPA</w:t>
            </w:r>
            <w:r>
              <w:rPr>
                <w:rFonts w:cs="Times New Roman"/>
                <w:b/>
                <w:i/>
              </w:rPr>
              <w:t xml:space="preserve">. </w:t>
            </w:r>
            <w:r>
              <w:rPr>
                <w:rFonts w:cs="Times New Roman"/>
              </w:rPr>
              <w:t xml:space="preserve">Whenever possible, subject-specific GPA should be used and used in conjunction with other types of information. In some rare cases where other data are not available, a student’s overall GPA may be used to help estimate performance.  For example, if an analysis of historical data shows that students who have a GPA of 3.5 usually score 90 or higher on the end-of-course exam in question, it may be reasonable to set a growth target for current students based in part on their GPA.  </w:t>
            </w:r>
          </w:p>
          <w:p w:rsidR="00076894" w:rsidRPr="00DA182C" w:rsidRDefault="00076894" w:rsidP="00BB07FB">
            <w:pPr>
              <w:spacing w:before="120" w:after="40"/>
              <w:rPr>
                <w:rFonts w:cs="Times New Roman"/>
              </w:rPr>
            </w:pPr>
          </w:p>
        </w:tc>
        <w:bookmarkStart w:id="0" w:name="_GoBack"/>
        <w:bookmarkEnd w:id="0"/>
      </w:tr>
      <w:tr w:rsidR="00076894" w:rsidRPr="00DA182C" w:rsidTr="00BB07FB">
        <w:tc>
          <w:tcPr>
            <w:tcW w:w="9560" w:type="dxa"/>
            <w:tcBorders>
              <w:top w:val="single" w:sz="2" w:space="0" w:color="ED7D31" w:themeColor="accent2"/>
              <w:bottom w:val="single" w:sz="2" w:space="0" w:color="ED7D31" w:themeColor="accent2"/>
            </w:tcBorders>
            <w:shd w:val="clear" w:color="auto" w:fill="002C5F"/>
          </w:tcPr>
          <w:p w:rsidR="00076894" w:rsidRPr="00DA182C" w:rsidRDefault="00076894" w:rsidP="00BB07FB">
            <w:pPr>
              <w:spacing w:before="40" w:after="40"/>
              <w:jc w:val="center"/>
              <w:rPr>
                <w:rFonts w:cs="Times New Roman"/>
                <w:b/>
              </w:rPr>
            </w:pPr>
            <w:r w:rsidRPr="00DA182C">
              <w:rPr>
                <w:rFonts w:cs="Times New Roman"/>
                <w:b/>
              </w:rPr>
              <w:t xml:space="preserve">Setting Growth Targets </w:t>
            </w:r>
            <w:r>
              <w:rPr>
                <w:rFonts w:cs="Times New Roman"/>
                <w:b/>
              </w:rPr>
              <w:t>W</w:t>
            </w:r>
            <w:r w:rsidRPr="00DA182C">
              <w:rPr>
                <w:rFonts w:cs="Times New Roman"/>
                <w:b/>
              </w:rPr>
              <w:t>ith Pre</w:t>
            </w:r>
            <w:r>
              <w:rPr>
                <w:rFonts w:cs="Times New Roman"/>
                <w:b/>
              </w:rPr>
              <w:t>-</w:t>
            </w:r>
            <w:r w:rsidRPr="00DA182C">
              <w:rPr>
                <w:rFonts w:cs="Times New Roman"/>
                <w:b/>
              </w:rPr>
              <w:t>assessments</w:t>
            </w:r>
          </w:p>
        </w:tc>
      </w:tr>
      <w:tr w:rsidR="00076894" w:rsidRPr="00DA182C" w:rsidTr="00BB07FB">
        <w:tc>
          <w:tcPr>
            <w:tcW w:w="9560" w:type="dxa"/>
            <w:tcBorders>
              <w:top w:val="single" w:sz="2" w:space="0" w:color="ED7D31" w:themeColor="accent2"/>
              <w:bottom w:val="single" w:sz="4" w:space="0" w:color="auto"/>
            </w:tcBorders>
          </w:tcPr>
          <w:p w:rsidR="00076894" w:rsidRPr="00DA182C" w:rsidRDefault="00076894" w:rsidP="00BB07FB">
            <w:pPr>
              <w:spacing w:before="40" w:after="40"/>
              <w:jc w:val="center"/>
              <w:rPr>
                <w:rFonts w:cs="Times New Roman"/>
                <w:b/>
                <w:i/>
              </w:rPr>
            </w:pPr>
          </w:p>
          <w:p w:rsidR="00076894" w:rsidRDefault="00076894" w:rsidP="00BB07FB">
            <w:pPr>
              <w:spacing w:before="40" w:after="40"/>
              <w:rPr>
                <w:rFonts w:cs="Times New Roman"/>
              </w:rPr>
            </w:pPr>
            <w:r w:rsidRPr="00C22879">
              <w:rPr>
                <w:rFonts w:cs="Times New Roman"/>
                <w:b/>
              </w:rPr>
              <w:t>Pre</w:t>
            </w:r>
            <w:r>
              <w:rPr>
                <w:rFonts w:cs="Times New Roman"/>
                <w:b/>
              </w:rPr>
              <w:t>-</w:t>
            </w:r>
            <w:r w:rsidRPr="00C22879">
              <w:rPr>
                <w:rFonts w:cs="Times New Roman"/>
                <w:b/>
              </w:rPr>
              <w:t>assessments</w:t>
            </w:r>
            <w:r w:rsidRPr="00167B00">
              <w:rPr>
                <w:rFonts w:cs="Times New Roman"/>
                <w:b/>
                <w:i/>
              </w:rPr>
              <w:t>.</w:t>
            </w:r>
            <w:r w:rsidRPr="00DA182C">
              <w:rPr>
                <w:rFonts w:cs="Times New Roman"/>
                <w:i/>
              </w:rPr>
              <w:t xml:space="preserve"> </w:t>
            </w:r>
            <w:r w:rsidRPr="00DA182C">
              <w:rPr>
                <w:rFonts w:cs="Times New Roman"/>
              </w:rPr>
              <w:t>Where appropriate, the pre</w:t>
            </w:r>
            <w:r>
              <w:rPr>
                <w:rFonts w:cs="Times New Roman"/>
              </w:rPr>
              <w:t>-</w:t>
            </w:r>
            <w:r w:rsidRPr="00DA182C">
              <w:rPr>
                <w:rFonts w:cs="Times New Roman"/>
              </w:rPr>
              <w:t>assessment should mirror the post assessment</w:t>
            </w:r>
            <w:r>
              <w:rPr>
                <w:rFonts w:cs="Times New Roman"/>
              </w:rPr>
              <w:t xml:space="preserve"> in terms of the content and skill attainment tested, but the two test forms should not be identical</w:t>
            </w:r>
            <w:r w:rsidRPr="00DA182C">
              <w:rPr>
                <w:rFonts w:cs="Times New Roman"/>
              </w:rPr>
              <w:t>.</w:t>
            </w:r>
            <w:r>
              <w:rPr>
                <w:rFonts w:cs="Times New Roman"/>
              </w:rPr>
              <w:t xml:space="preserve"> Other sources of data such as those mentioned above should still be consulted if available to base growth targets on multiple sources of information. </w:t>
            </w:r>
            <w:r w:rsidRPr="00C22879">
              <w:rPr>
                <w:rFonts w:cs="Times New Roman"/>
                <w:b/>
                <w:i/>
              </w:rPr>
              <w:t>When the assessments are similar in scope and difficulty</w:t>
            </w:r>
            <w:r w:rsidRPr="00DA182C">
              <w:rPr>
                <w:rFonts w:cs="Times New Roman"/>
              </w:rPr>
              <w:t xml:space="preserve">, </w:t>
            </w:r>
            <w:r>
              <w:rPr>
                <w:rFonts w:cs="Times New Roman"/>
              </w:rPr>
              <w:t xml:space="preserve">the </w:t>
            </w:r>
            <w:r w:rsidRPr="00DA182C">
              <w:rPr>
                <w:rFonts w:cs="Times New Roman"/>
              </w:rPr>
              <w:t>maintenance of baseline scores does not demonstrate growth.</w:t>
            </w:r>
            <w:r>
              <w:rPr>
                <w:rFonts w:cs="Times New Roman"/>
              </w:rPr>
              <w:t xml:space="preserve"> </w:t>
            </w:r>
          </w:p>
          <w:p w:rsidR="00076894" w:rsidRPr="00DA182C" w:rsidRDefault="00076894" w:rsidP="00BB07FB">
            <w:pPr>
              <w:spacing w:before="40" w:after="40"/>
              <w:rPr>
                <w:rFonts w:cs="Times New Roman"/>
              </w:rPr>
            </w:pPr>
          </w:p>
        </w:tc>
      </w:tr>
    </w:tbl>
    <w:p w:rsidR="00076894" w:rsidRPr="009E4583" w:rsidRDefault="00076894" w:rsidP="00076894">
      <w:pPr>
        <w:pStyle w:val="Heading1"/>
        <w:jc w:val="left"/>
        <w:rPr>
          <w:rFonts w:cs="Times New Roman"/>
        </w:rPr>
        <w:sectPr w:rsidR="00076894" w:rsidRPr="009E4583" w:rsidSect="00DA182C">
          <w:footerReference w:type="default" r:id="rId5"/>
          <w:headerReference w:type="first" r:id="rId6"/>
          <w:footerReference w:type="first" r:id="rId7"/>
          <w:pgSz w:w="12240" w:h="15840"/>
          <w:pgMar w:top="1440" w:right="1440" w:bottom="1440" w:left="1440" w:header="720" w:footer="720" w:gutter="0"/>
          <w:cols w:space="720"/>
          <w:docGrid w:linePitch="360"/>
        </w:sectPr>
      </w:pPr>
    </w:p>
    <w:p w:rsidR="00076894" w:rsidRDefault="00076894" w:rsidP="00076894">
      <w:pPr>
        <w:pStyle w:val="Heading1"/>
        <w:rPr>
          <w:rFonts w:cs="Times New Roman"/>
        </w:rPr>
      </w:pPr>
      <w:r>
        <w:rPr>
          <w:rFonts w:cs="Times New Roman"/>
        </w:rPr>
        <w:lastRenderedPageBreak/>
        <w:t>Handout 3.3.</w:t>
      </w:r>
      <w:r w:rsidRPr="009E4583">
        <w:rPr>
          <w:rFonts w:cs="Times New Roman"/>
        </w:rPr>
        <w:t xml:space="preserve"> </w:t>
      </w:r>
      <w:r>
        <w:rPr>
          <w:rFonts w:cs="Times New Roman"/>
        </w:rPr>
        <w:t>Thinking About Growth Targets—Where to Begin?</w:t>
      </w:r>
    </w:p>
    <w:p w:rsidR="00076894" w:rsidRDefault="00076894" w:rsidP="00076894">
      <w:r>
        <w:t xml:space="preserve">Setting growth targets is not a science, but here is one approach to setting growth targets.  This sequence of steps uses a backward mapping approach.  This example assumes that you are using similar pre-assessment and post-assessments. </w:t>
      </w:r>
    </w:p>
    <w:p w:rsidR="00076894" w:rsidRPr="000310EE" w:rsidRDefault="00076894" w:rsidP="00076894">
      <w:pPr>
        <w:rPr>
          <w:szCs w:val="24"/>
        </w:rPr>
      </w:pPr>
      <w:r w:rsidRPr="008B2D29">
        <w:rPr>
          <w:rStyle w:val="Heading2Char"/>
          <w:rFonts w:eastAsiaTheme="minorEastAsia"/>
          <w:color w:val="323E4F" w:themeColor="text2" w:themeShade="BF"/>
        </w:rPr>
        <w:t>Step 1:</w:t>
      </w:r>
      <w:r>
        <w:rPr>
          <w:color w:val="323E4F" w:themeColor="text2" w:themeShade="BF"/>
          <w:szCs w:val="24"/>
        </w:rPr>
        <w:t xml:space="preserve"> </w:t>
      </w:r>
      <w:r w:rsidRPr="000310EE">
        <w:rPr>
          <w:szCs w:val="24"/>
        </w:rPr>
        <w:t>Determine your baseline data sources (pre-assessment, prior year test scores, etc.) and select a high-quality post-assessment that:</w:t>
      </w:r>
    </w:p>
    <w:p w:rsidR="00076894" w:rsidRPr="000310EE" w:rsidRDefault="00076894" w:rsidP="00076894">
      <w:pPr>
        <w:numPr>
          <w:ilvl w:val="1"/>
          <w:numId w:val="4"/>
        </w:numPr>
        <w:rPr>
          <w:szCs w:val="24"/>
        </w:rPr>
      </w:pPr>
      <w:r w:rsidRPr="000310EE">
        <w:rPr>
          <w:szCs w:val="24"/>
        </w:rPr>
        <w:t>Is aligned to the curriculum</w:t>
      </w:r>
    </w:p>
    <w:p w:rsidR="00076894" w:rsidRPr="000310EE" w:rsidRDefault="00076894" w:rsidP="00076894">
      <w:pPr>
        <w:numPr>
          <w:ilvl w:val="1"/>
          <w:numId w:val="4"/>
        </w:numPr>
        <w:rPr>
          <w:szCs w:val="24"/>
        </w:rPr>
      </w:pPr>
      <w:r w:rsidRPr="000310EE">
        <w:rPr>
          <w:szCs w:val="24"/>
        </w:rPr>
        <w:t>Contains stretch</w:t>
      </w:r>
    </w:p>
    <w:p w:rsidR="00076894" w:rsidRPr="000310EE" w:rsidRDefault="00076894" w:rsidP="00076894">
      <w:pPr>
        <w:numPr>
          <w:ilvl w:val="1"/>
          <w:numId w:val="4"/>
        </w:numPr>
        <w:rPr>
          <w:szCs w:val="24"/>
        </w:rPr>
      </w:pPr>
      <w:r w:rsidRPr="000310EE">
        <w:rPr>
          <w:szCs w:val="24"/>
        </w:rPr>
        <w:t>Is valid and reliable</w:t>
      </w:r>
    </w:p>
    <w:p w:rsidR="00076894" w:rsidRDefault="00076894" w:rsidP="00076894">
      <w:pPr>
        <w:rPr>
          <w:rFonts w:eastAsiaTheme="majorEastAsia"/>
          <w:szCs w:val="24"/>
        </w:rPr>
        <w:sectPr w:rsidR="00076894" w:rsidSect="00F360CC">
          <w:footerReference w:type="default" r:id="rId8"/>
          <w:pgSz w:w="12240" w:h="15840"/>
          <w:pgMar w:top="1440" w:right="990" w:bottom="1440" w:left="1440" w:header="720" w:footer="720" w:gutter="0"/>
          <w:cols w:space="720"/>
          <w:docGrid w:linePitch="360"/>
        </w:sectPr>
      </w:pPr>
    </w:p>
    <w:p w:rsidR="00076894" w:rsidRPr="000310EE" w:rsidRDefault="00076894" w:rsidP="00076894">
      <w:pPr>
        <w:rPr>
          <w:rFonts w:eastAsiaTheme="majorEastAsia"/>
          <w:szCs w:val="24"/>
        </w:rPr>
      </w:pPr>
      <w:r w:rsidRPr="008B2D29">
        <w:rPr>
          <w:rStyle w:val="Heading2Char"/>
          <w:rFonts w:eastAsiaTheme="majorEastAsia"/>
          <w:color w:val="323E4F" w:themeColor="text2" w:themeShade="BF"/>
        </w:rPr>
        <w:lastRenderedPageBreak/>
        <w:t>Step 2:</w:t>
      </w:r>
      <w:r w:rsidRPr="008B2D29">
        <w:rPr>
          <w:rFonts w:eastAsiaTheme="majorEastAsia"/>
          <w:color w:val="323E4F" w:themeColor="text2" w:themeShade="BF"/>
          <w:szCs w:val="24"/>
        </w:rPr>
        <w:t xml:space="preserve"> </w:t>
      </w:r>
      <w:r w:rsidRPr="000310EE">
        <w:rPr>
          <w:rFonts w:eastAsiaTheme="majorEastAsia"/>
          <w:szCs w:val="24"/>
        </w:rPr>
        <w:t>Determine performance tiers for the post-assessment by establishing score ranges.</w:t>
      </w:r>
    </w:p>
    <w:p w:rsidR="00076894" w:rsidRPr="000310EE" w:rsidRDefault="00076894" w:rsidP="00076894">
      <w:pPr>
        <w:numPr>
          <w:ilvl w:val="1"/>
          <w:numId w:val="5"/>
        </w:numPr>
        <w:rPr>
          <w:rFonts w:eastAsiaTheme="majorEastAsia"/>
          <w:szCs w:val="24"/>
        </w:rPr>
      </w:pPr>
      <w:r w:rsidRPr="000310EE">
        <w:rPr>
          <w:rFonts w:eastAsiaTheme="majorEastAsia"/>
          <w:szCs w:val="24"/>
        </w:rPr>
        <w:t>What is the passing score?</w:t>
      </w:r>
    </w:p>
    <w:p w:rsidR="00076894" w:rsidRPr="00076894" w:rsidRDefault="00076894" w:rsidP="00076894">
      <w:pPr>
        <w:numPr>
          <w:ilvl w:val="1"/>
          <w:numId w:val="5"/>
        </w:numPr>
        <w:rPr>
          <w:rFonts w:eastAsiaTheme="majorEastAsia"/>
          <w:szCs w:val="24"/>
        </w:rPr>
        <w:sectPr w:rsidR="00076894" w:rsidRPr="00076894" w:rsidSect="00724485">
          <w:type w:val="continuous"/>
          <w:pgSz w:w="12240" w:h="15840"/>
          <w:pgMar w:top="1440" w:right="990" w:bottom="1440" w:left="1440" w:header="720" w:footer="720" w:gutter="0"/>
          <w:cols w:space="720"/>
          <w:docGrid w:linePitch="360"/>
        </w:sectPr>
      </w:pPr>
      <w:r w:rsidRPr="000310EE">
        <w:rPr>
          <w:rFonts w:eastAsiaTheme="majorEastAsia"/>
          <w:szCs w:val="24"/>
        </w:rPr>
        <w:t>What score would represent high performance?</w:t>
      </w:r>
    </w:p>
    <w:p w:rsidR="00076894" w:rsidRPr="00A971FD" w:rsidRDefault="00076894" w:rsidP="00076894">
      <w:pPr>
        <w:rPr>
          <w:rFonts w:eastAsiaTheme="majorEastAsia"/>
          <w:b/>
          <w:szCs w:val="24"/>
        </w:rPr>
      </w:pPr>
      <w:r w:rsidRPr="00A971FD">
        <w:rPr>
          <w:rFonts w:eastAsiaTheme="majorEastAsia"/>
          <w:b/>
          <w:szCs w:val="24"/>
        </w:rPr>
        <w:lastRenderedPageBreak/>
        <w:t>Example 1:</w:t>
      </w:r>
    </w:p>
    <w:p w:rsidR="00076894" w:rsidRDefault="00076894" w:rsidP="00076894">
      <w:pPr>
        <w:pStyle w:val="ListParagraph"/>
        <w:numPr>
          <w:ilvl w:val="0"/>
          <w:numId w:val="2"/>
        </w:numPr>
        <w:rPr>
          <w:rFonts w:eastAsiaTheme="majorEastAsia"/>
          <w:szCs w:val="24"/>
        </w:rPr>
      </w:pPr>
      <w:r w:rsidRPr="00C62CE7">
        <w:rPr>
          <w:rFonts w:eastAsiaTheme="majorEastAsia"/>
          <w:szCs w:val="24"/>
        </w:rPr>
        <w:t>Basic (score of 0-60)</w:t>
      </w:r>
    </w:p>
    <w:p w:rsidR="00076894" w:rsidRDefault="00076894" w:rsidP="00076894">
      <w:pPr>
        <w:pStyle w:val="ListParagraph"/>
        <w:numPr>
          <w:ilvl w:val="0"/>
          <w:numId w:val="2"/>
        </w:numPr>
        <w:rPr>
          <w:rFonts w:eastAsiaTheme="majorEastAsia"/>
          <w:szCs w:val="24"/>
        </w:rPr>
      </w:pPr>
      <w:r w:rsidRPr="00C62CE7">
        <w:rPr>
          <w:rFonts w:eastAsiaTheme="majorEastAsia"/>
          <w:szCs w:val="24"/>
        </w:rPr>
        <w:t>Approaching Proficient/Proficient (61-86)</w:t>
      </w:r>
    </w:p>
    <w:p w:rsidR="00076894" w:rsidRDefault="00076894" w:rsidP="00076894">
      <w:pPr>
        <w:pStyle w:val="ListParagraph"/>
        <w:numPr>
          <w:ilvl w:val="0"/>
          <w:numId w:val="2"/>
        </w:numPr>
        <w:rPr>
          <w:rFonts w:eastAsiaTheme="majorEastAsia"/>
          <w:szCs w:val="24"/>
        </w:rPr>
      </w:pPr>
      <w:r w:rsidRPr="00C62CE7">
        <w:rPr>
          <w:rFonts w:eastAsiaTheme="majorEastAsia"/>
          <w:szCs w:val="24"/>
        </w:rPr>
        <w:t>Advanced (87-100)</w:t>
      </w:r>
    </w:p>
    <w:p w:rsidR="00076894" w:rsidRDefault="00076894" w:rsidP="00076894">
      <w:pPr>
        <w:rPr>
          <w:rFonts w:eastAsiaTheme="majorEastAsia"/>
          <w:szCs w:val="24"/>
        </w:rPr>
      </w:pPr>
    </w:p>
    <w:p w:rsidR="00076894" w:rsidRDefault="00076894" w:rsidP="00076894">
      <w:pPr>
        <w:rPr>
          <w:rFonts w:eastAsiaTheme="majorEastAsia"/>
          <w:szCs w:val="24"/>
        </w:rPr>
      </w:pPr>
    </w:p>
    <w:p w:rsidR="00076894" w:rsidRDefault="00076894" w:rsidP="00076894">
      <w:pPr>
        <w:rPr>
          <w:rFonts w:eastAsiaTheme="majorEastAsia"/>
          <w:b/>
          <w:szCs w:val="24"/>
        </w:rPr>
      </w:pPr>
      <w:r>
        <w:rPr>
          <w:rFonts w:eastAsiaTheme="majorEastAsia"/>
          <w:b/>
          <w:noProof/>
          <w:szCs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97790</wp:posOffset>
                </wp:positionV>
                <wp:extent cx="6240780" cy="214122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240780" cy="2141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894" w:rsidRPr="00265AE1" w:rsidRDefault="00076894" w:rsidP="00076894">
                            <w:pPr>
                              <w:rPr>
                                <w:rFonts w:eastAsiaTheme="majorEastAsia"/>
                                <w:bCs/>
                                <w:szCs w:val="24"/>
                              </w:rPr>
                            </w:pPr>
                            <w:r w:rsidRPr="00236B8F">
                              <w:rPr>
                                <w:rFonts w:ascii="Cambria" w:eastAsiaTheme="majorEastAsia" w:hAnsi="Cambria"/>
                                <w:b/>
                                <w:bCs/>
                                <w:color w:val="323E4F" w:themeColor="text2" w:themeShade="BF"/>
                                <w:sz w:val="26"/>
                                <w:szCs w:val="26"/>
                              </w:rPr>
                              <w:t xml:space="preserve">Step 3: </w:t>
                            </w:r>
                            <w:r w:rsidRPr="00265AE1">
                              <w:rPr>
                                <w:rFonts w:eastAsiaTheme="majorEastAsia"/>
                                <w:bCs/>
                                <w:szCs w:val="24"/>
                              </w:rPr>
                              <w:t>Determine performance tiers for the baseline data by establishing score ranges.</w:t>
                            </w:r>
                          </w:p>
                          <w:p w:rsidR="00076894" w:rsidRPr="00265AE1" w:rsidRDefault="00076894" w:rsidP="00076894">
                            <w:pPr>
                              <w:numPr>
                                <w:ilvl w:val="1"/>
                                <w:numId w:val="6"/>
                              </w:numPr>
                              <w:rPr>
                                <w:rFonts w:eastAsiaTheme="majorEastAsia" w:cs="Times New Roman"/>
                                <w:bCs/>
                                <w:szCs w:val="24"/>
                              </w:rPr>
                            </w:pPr>
                            <w:r w:rsidRPr="00265AE1">
                              <w:rPr>
                                <w:rFonts w:eastAsiaTheme="majorEastAsia" w:cs="Times New Roman"/>
                                <w:bCs/>
                                <w:szCs w:val="24"/>
                              </w:rPr>
                              <w:t>What is the passing score?</w:t>
                            </w:r>
                          </w:p>
                          <w:p w:rsidR="00076894" w:rsidRPr="00265AE1" w:rsidRDefault="00076894" w:rsidP="00076894">
                            <w:pPr>
                              <w:numPr>
                                <w:ilvl w:val="1"/>
                                <w:numId w:val="6"/>
                              </w:numPr>
                              <w:rPr>
                                <w:rFonts w:eastAsiaTheme="majorEastAsia" w:cs="Times New Roman"/>
                                <w:bCs/>
                                <w:szCs w:val="24"/>
                              </w:rPr>
                            </w:pPr>
                            <w:r w:rsidRPr="00265AE1">
                              <w:rPr>
                                <w:rFonts w:eastAsiaTheme="majorEastAsia" w:cs="Times New Roman"/>
                                <w:bCs/>
                                <w:szCs w:val="24"/>
                              </w:rPr>
                              <w:t>What score would represent high performance?</w:t>
                            </w:r>
                          </w:p>
                          <w:p w:rsidR="00076894" w:rsidRPr="00076894" w:rsidRDefault="00076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7.7pt;width:491.4pt;height:16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g2iwIAAIsFAAAOAAAAZHJzL2Uyb0RvYy54bWysVEtvGyEQvlfqf0Dcm127dpJaXkduolSV&#10;oiSqXeWMWYhRgaGAvev++g7s+tE0l1S97A7MN6+PmZletUaTrfBBga3o4KykRFgOtbLPFf2+vP1w&#10;SUmIzNZMgxUV3YlAr2bv300bNxFDWIOuhSfoxIZJ4yq6jtFNiiLwtTAsnIETFpUSvGERj/65qD1r&#10;0LvRxbAsz4sGfO08cBEC3t50SjrL/qUUPD5IGUQkuqKYW8xfn7+r9C1mUzZ59sytFe/TYP+QhWHK&#10;YtCDqxsWGdl49Zcro7iHADKecTAFSKm4yDVgNYPyRTWLNXMi14LkBHegKfw/t/x+++iJqis6psQy&#10;g0+0FG0kn6El48RO48IEQQuHsNjiNb7y/j7gZSq6ld6kP5ZDUI887w7cJmccL8+Ho/LiElUcdcPB&#10;aDAcZvaLo7nzIX4RYEgSKurx8TKnbHsXIqaC0D0kRQugVX2rtM6H1DDiWnuyZfjUOuYk0eIPlLak&#10;wVQ+jsvs2EIy7zxrm9yI3DJ9uFR6V2KW4k6LhNH2m5BIWa70ldiMc2EP8TM6oSSGeothjz9m9Rbj&#10;rg60yJHBxoOxURZ8rj7P2JGy+seeMtnhkfCTupMY21Xbt8QK6h12hIduooLjtwpf7Y6F+Mg8jhC+&#10;NK6F+IAfqQFZh16iZA3+12v3CY+djVpKGhzJioafG+YFJfqrxZ7/NBiN0gznw2h8gQ1E/Klmdaqx&#10;G3MN2AoDXECOZzHho96L0oN5wu0xT1FRxSzH2BWNe/E6dosCtw8X83kG4dQ6Fu/swvHkOtGbenLZ&#10;PjHv+saN2PP3sB9eNnnRvx02WVqYbyJIlZs7Edyx2hOPE597vt9OaaWcnjPquENnvwEAAP//AwBQ&#10;SwMEFAAGAAgAAAAhAOyTEcHhAAAACgEAAA8AAABkcnMvZG93bnJldi54bWxMj01Pg0AQhu8m/ofN&#10;mHgx7SKUWpGlMUZt4s3iR7xt2RGI7Cxht4D/3vGkx8n75p3nybez7cSIg28dKbhcRiCQKmdaqhW8&#10;lA+LDQgfNBndOUIF3+hhW5ye5DozbqJnHPehFjxCPtMKmhD6TEpfNWi1X7oeibNPN1gd+BxqaQY9&#10;8bjtZBxFa2l1S/yh0T3eNVh97Y9WwcdF/f7k58fXKUmT/n43lldvplTq/Gy+vQERcA5/ZfjFZ3Qo&#10;mOngjmS86BQs4hW7BA7SFQguXKcbdjkoSNJ4DbLI5X+F4gcAAP//AwBQSwECLQAUAAYACAAAACEA&#10;toM4kv4AAADhAQAAEwAAAAAAAAAAAAAAAAAAAAAAW0NvbnRlbnRfVHlwZXNdLnhtbFBLAQItABQA&#10;BgAIAAAAIQA4/SH/1gAAAJQBAAALAAAAAAAAAAAAAAAAAC8BAABfcmVscy8ucmVsc1BLAQItABQA&#10;BgAIAAAAIQAbICg2iwIAAIsFAAAOAAAAAAAAAAAAAAAAAC4CAABkcnMvZTJvRG9jLnhtbFBLAQIt&#10;ABQABgAIAAAAIQDskxHB4QAAAAoBAAAPAAAAAAAAAAAAAAAAAOUEAABkcnMvZG93bnJldi54bWxQ&#10;SwUGAAAAAAQABADzAAAA8wUAAAAA&#10;" fillcolor="white [3201]" stroked="f" strokeweight=".5pt">
                <v:textbox>
                  <w:txbxContent>
                    <w:p w:rsidR="00076894" w:rsidRPr="00265AE1" w:rsidRDefault="00076894" w:rsidP="00076894">
                      <w:pPr>
                        <w:rPr>
                          <w:rFonts w:eastAsiaTheme="majorEastAsia"/>
                          <w:bCs/>
                          <w:szCs w:val="24"/>
                        </w:rPr>
                      </w:pPr>
                      <w:r w:rsidRPr="00236B8F">
                        <w:rPr>
                          <w:rFonts w:ascii="Cambria" w:eastAsiaTheme="majorEastAsia" w:hAnsi="Cambria"/>
                          <w:b/>
                          <w:bCs/>
                          <w:color w:val="323E4F" w:themeColor="text2" w:themeShade="BF"/>
                          <w:sz w:val="26"/>
                          <w:szCs w:val="26"/>
                        </w:rPr>
                        <w:t xml:space="preserve">Step 3: </w:t>
                      </w:r>
                      <w:r w:rsidRPr="00265AE1">
                        <w:rPr>
                          <w:rFonts w:eastAsiaTheme="majorEastAsia"/>
                          <w:bCs/>
                          <w:szCs w:val="24"/>
                        </w:rPr>
                        <w:t>Determine performance tiers for the baseline data by establishing score ranges.</w:t>
                      </w:r>
                    </w:p>
                    <w:p w:rsidR="00076894" w:rsidRPr="00265AE1" w:rsidRDefault="00076894" w:rsidP="00076894">
                      <w:pPr>
                        <w:numPr>
                          <w:ilvl w:val="1"/>
                          <w:numId w:val="6"/>
                        </w:numPr>
                        <w:rPr>
                          <w:rFonts w:eastAsiaTheme="majorEastAsia" w:cs="Times New Roman"/>
                          <w:bCs/>
                          <w:szCs w:val="24"/>
                        </w:rPr>
                      </w:pPr>
                      <w:r w:rsidRPr="00265AE1">
                        <w:rPr>
                          <w:rFonts w:eastAsiaTheme="majorEastAsia" w:cs="Times New Roman"/>
                          <w:bCs/>
                          <w:szCs w:val="24"/>
                        </w:rPr>
                        <w:t>What is the passing score?</w:t>
                      </w:r>
                    </w:p>
                    <w:p w:rsidR="00076894" w:rsidRPr="00265AE1" w:rsidRDefault="00076894" w:rsidP="00076894">
                      <w:pPr>
                        <w:numPr>
                          <w:ilvl w:val="1"/>
                          <w:numId w:val="6"/>
                        </w:numPr>
                        <w:rPr>
                          <w:rFonts w:eastAsiaTheme="majorEastAsia" w:cs="Times New Roman"/>
                          <w:bCs/>
                          <w:szCs w:val="24"/>
                        </w:rPr>
                      </w:pPr>
                      <w:r w:rsidRPr="00265AE1">
                        <w:rPr>
                          <w:rFonts w:eastAsiaTheme="majorEastAsia" w:cs="Times New Roman"/>
                          <w:bCs/>
                          <w:szCs w:val="24"/>
                        </w:rPr>
                        <w:t>What score would represent high performance?</w:t>
                      </w:r>
                    </w:p>
                    <w:p w:rsidR="00076894" w:rsidRPr="00076894" w:rsidRDefault="00076894"/>
                  </w:txbxContent>
                </v:textbox>
              </v:shape>
            </w:pict>
          </mc:Fallback>
        </mc:AlternateContent>
      </w:r>
    </w:p>
    <w:p w:rsidR="00076894" w:rsidRPr="00A971FD" w:rsidRDefault="00076894" w:rsidP="00076894">
      <w:pPr>
        <w:rPr>
          <w:rFonts w:eastAsiaTheme="majorEastAsia"/>
          <w:b/>
          <w:szCs w:val="24"/>
        </w:rPr>
      </w:pPr>
      <w:r w:rsidRPr="00A971FD">
        <w:rPr>
          <w:rFonts w:eastAsiaTheme="majorEastAsia"/>
          <w:b/>
          <w:szCs w:val="24"/>
        </w:rPr>
        <w:lastRenderedPageBreak/>
        <w:t>Example 2:</w:t>
      </w:r>
    </w:p>
    <w:p w:rsidR="00076894" w:rsidRDefault="00076894" w:rsidP="00076894">
      <w:pPr>
        <w:pStyle w:val="ListParagraph"/>
        <w:numPr>
          <w:ilvl w:val="0"/>
          <w:numId w:val="3"/>
        </w:numPr>
        <w:rPr>
          <w:rFonts w:eastAsiaTheme="majorEastAsia"/>
          <w:szCs w:val="24"/>
        </w:rPr>
      </w:pPr>
      <w:r w:rsidRPr="00C62CE7">
        <w:rPr>
          <w:rFonts w:eastAsiaTheme="majorEastAsia"/>
          <w:szCs w:val="24"/>
        </w:rPr>
        <w:t>Very low achievement (score below 60)</w:t>
      </w:r>
    </w:p>
    <w:p w:rsidR="00076894" w:rsidRDefault="00076894" w:rsidP="00076894">
      <w:pPr>
        <w:pStyle w:val="ListParagraph"/>
        <w:numPr>
          <w:ilvl w:val="0"/>
          <w:numId w:val="3"/>
        </w:numPr>
        <w:rPr>
          <w:rFonts w:eastAsiaTheme="majorEastAsia"/>
          <w:szCs w:val="24"/>
        </w:rPr>
      </w:pPr>
      <w:r w:rsidRPr="00C62CE7">
        <w:rPr>
          <w:rFonts w:eastAsiaTheme="majorEastAsia"/>
          <w:szCs w:val="24"/>
        </w:rPr>
        <w:t>Low-mid achievement (61-76)</w:t>
      </w:r>
    </w:p>
    <w:p w:rsidR="00076894" w:rsidRDefault="00076894" w:rsidP="00076894">
      <w:pPr>
        <w:pStyle w:val="ListParagraph"/>
        <w:numPr>
          <w:ilvl w:val="0"/>
          <w:numId w:val="3"/>
        </w:numPr>
        <w:rPr>
          <w:rFonts w:eastAsiaTheme="majorEastAsia"/>
          <w:szCs w:val="24"/>
        </w:rPr>
      </w:pPr>
      <w:r w:rsidRPr="00C62CE7">
        <w:rPr>
          <w:rFonts w:eastAsiaTheme="majorEastAsia"/>
          <w:szCs w:val="24"/>
        </w:rPr>
        <w:t>Mid-high achievement (77-86)</w:t>
      </w:r>
    </w:p>
    <w:p w:rsidR="00076894" w:rsidRDefault="00076894" w:rsidP="00076894">
      <w:pPr>
        <w:pStyle w:val="ListParagraph"/>
        <w:numPr>
          <w:ilvl w:val="0"/>
          <w:numId w:val="3"/>
        </w:numPr>
        <w:rPr>
          <w:rFonts w:eastAsiaTheme="majorEastAsia"/>
          <w:szCs w:val="24"/>
        </w:rPr>
      </w:pPr>
      <w:r w:rsidRPr="00C62CE7">
        <w:rPr>
          <w:rFonts w:eastAsiaTheme="majorEastAsia"/>
          <w:szCs w:val="24"/>
        </w:rPr>
        <w:t>High achievement (87-93)</w:t>
      </w:r>
    </w:p>
    <w:p w:rsidR="00076894" w:rsidRDefault="00076894" w:rsidP="00076894">
      <w:pPr>
        <w:pStyle w:val="ListParagraph"/>
        <w:numPr>
          <w:ilvl w:val="0"/>
          <w:numId w:val="3"/>
        </w:numPr>
        <w:rPr>
          <w:rFonts w:eastAsiaTheme="majorEastAsia"/>
          <w:szCs w:val="24"/>
        </w:rPr>
      </w:pPr>
      <w:r>
        <w:rPr>
          <w:rFonts w:eastAsiaTheme="majorEastAsia"/>
          <w:szCs w:val="24"/>
        </w:rPr>
        <w:t>Exceptional achievement (94-100)</w:t>
      </w:r>
    </w:p>
    <w:p w:rsidR="00076894" w:rsidRPr="00076894" w:rsidRDefault="00076894" w:rsidP="00076894">
      <w:pPr>
        <w:rPr>
          <w:rFonts w:eastAsiaTheme="majorEastAsia"/>
          <w:szCs w:val="24"/>
        </w:rPr>
        <w:sectPr w:rsidR="00076894" w:rsidRPr="00076894" w:rsidSect="004A73B7">
          <w:type w:val="continuous"/>
          <w:pgSz w:w="12240" w:h="15840"/>
          <w:pgMar w:top="1440" w:right="990" w:bottom="1440" w:left="1440" w:header="720" w:footer="720" w:gutter="0"/>
          <w:cols w:num="2" w:space="720"/>
          <w:docGrid w:linePitch="360"/>
        </w:sectPr>
      </w:pPr>
    </w:p>
    <w:p w:rsidR="00076894" w:rsidRDefault="00076894" w:rsidP="00076894">
      <w:pPr>
        <w:rPr>
          <w:rFonts w:eastAsiaTheme="majorEastAsia"/>
          <w:szCs w:val="24"/>
        </w:rPr>
        <w:sectPr w:rsidR="00076894" w:rsidSect="00076894">
          <w:type w:val="continuous"/>
          <w:pgSz w:w="12240" w:h="15840"/>
          <w:pgMar w:top="720" w:right="720" w:bottom="720" w:left="720" w:header="720" w:footer="720" w:gutter="0"/>
          <w:cols w:space="720"/>
          <w:docGrid w:linePitch="360"/>
        </w:sectPr>
      </w:pPr>
    </w:p>
    <w:p w:rsidR="00076894" w:rsidRDefault="00076894" w:rsidP="00076894">
      <w:pPr>
        <w:spacing w:before="0" w:after="200" w:line="276" w:lineRule="auto"/>
        <w:rPr>
          <w:rFonts w:eastAsiaTheme="majorEastAsia"/>
          <w:b/>
          <w:color w:val="323E4F" w:themeColor="text2" w:themeShade="BF"/>
          <w:sz w:val="26"/>
          <w:szCs w:val="26"/>
        </w:rPr>
      </w:pPr>
    </w:p>
    <w:p w:rsidR="00076894" w:rsidRDefault="00076894" w:rsidP="00076894">
      <w:pPr>
        <w:rPr>
          <w:rFonts w:eastAsiaTheme="majorEastAsia"/>
          <w:szCs w:val="24"/>
        </w:rPr>
      </w:pPr>
      <w:r w:rsidRPr="004A73B7">
        <w:rPr>
          <w:rFonts w:eastAsiaTheme="majorEastAsia"/>
          <w:b/>
          <w:color w:val="323E4F" w:themeColor="text2" w:themeShade="BF"/>
          <w:sz w:val="26"/>
          <w:szCs w:val="26"/>
        </w:rPr>
        <w:t>Step 4:</w:t>
      </w:r>
      <w:r>
        <w:rPr>
          <w:rFonts w:eastAsiaTheme="majorEastAsia"/>
          <w:szCs w:val="24"/>
        </w:rPr>
        <w:t xml:space="preserve"> </w:t>
      </w:r>
      <w:r w:rsidRPr="00265AE1">
        <w:rPr>
          <w:rFonts w:eastAsiaTheme="majorEastAsia"/>
          <w:szCs w:val="24"/>
        </w:rPr>
        <w:t xml:space="preserve">Categorize the </w:t>
      </w:r>
      <w:r>
        <w:rPr>
          <w:rFonts w:eastAsiaTheme="majorEastAsia"/>
          <w:szCs w:val="24"/>
        </w:rPr>
        <w:t xml:space="preserve">student performance </w:t>
      </w:r>
      <w:r w:rsidRPr="00265AE1">
        <w:rPr>
          <w:rFonts w:eastAsiaTheme="majorEastAsia"/>
          <w:szCs w:val="24"/>
        </w:rPr>
        <w:t xml:space="preserve">data </w:t>
      </w:r>
      <w:r>
        <w:rPr>
          <w:rFonts w:eastAsiaTheme="majorEastAsia"/>
          <w:szCs w:val="24"/>
        </w:rPr>
        <w:t>o</w:t>
      </w:r>
      <w:r w:rsidRPr="00265AE1">
        <w:rPr>
          <w:rFonts w:eastAsiaTheme="majorEastAsia"/>
          <w:szCs w:val="24"/>
        </w:rPr>
        <w:t>n the baseline assessments by the tiers of performance you established in Step 2.</w:t>
      </w:r>
    </w:p>
    <w:tbl>
      <w:tblPr>
        <w:tblStyle w:val="MediumShading1-Accent1"/>
        <w:tblW w:w="9954" w:type="dxa"/>
        <w:tblLook w:val="0420" w:firstRow="1" w:lastRow="0" w:firstColumn="0" w:lastColumn="0" w:noHBand="0" w:noVBand="1"/>
      </w:tblPr>
      <w:tblGrid>
        <w:gridCol w:w="4284"/>
        <w:gridCol w:w="5670"/>
      </w:tblGrid>
      <w:tr w:rsidR="00076894" w:rsidRPr="00B61259" w:rsidTr="00BB07FB">
        <w:trPr>
          <w:cnfStyle w:val="100000000000" w:firstRow="1" w:lastRow="0" w:firstColumn="0" w:lastColumn="0" w:oddVBand="0" w:evenVBand="0" w:oddHBand="0" w:evenHBand="0" w:firstRowFirstColumn="0" w:firstRowLastColumn="0" w:lastRowFirstColumn="0" w:lastRowLastColumn="0"/>
          <w:trHeight w:val="20"/>
        </w:trPr>
        <w:tc>
          <w:tcPr>
            <w:tcW w:w="4284"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076894" w:rsidRPr="00664824" w:rsidRDefault="00076894" w:rsidP="00BB07FB">
            <w:pPr>
              <w:jc w:val="center"/>
              <w:rPr>
                <w:rFonts w:eastAsiaTheme="majorEastAsia"/>
                <w:b w:val="0"/>
                <w:szCs w:val="24"/>
              </w:rPr>
            </w:pPr>
            <w:r w:rsidRPr="00664824">
              <w:rPr>
                <w:rFonts w:eastAsiaTheme="majorEastAsia"/>
                <w:szCs w:val="24"/>
              </w:rPr>
              <w:t>Performance Level on Pre</w:t>
            </w:r>
            <w:r>
              <w:rPr>
                <w:rFonts w:eastAsiaTheme="majorEastAsia"/>
                <w:szCs w:val="24"/>
              </w:rPr>
              <w:t>-</w:t>
            </w:r>
            <w:r w:rsidRPr="00664824">
              <w:rPr>
                <w:rFonts w:eastAsiaTheme="majorEastAsia"/>
                <w:szCs w:val="24"/>
              </w:rPr>
              <w:t>assessment</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076894" w:rsidRPr="00664824" w:rsidRDefault="00076894" w:rsidP="00BB07FB">
            <w:pPr>
              <w:jc w:val="center"/>
              <w:rPr>
                <w:rFonts w:eastAsiaTheme="majorEastAsia"/>
                <w:b w:val="0"/>
                <w:szCs w:val="24"/>
              </w:rPr>
            </w:pPr>
            <w:r w:rsidRPr="00664824">
              <w:rPr>
                <w:rFonts w:eastAsiaTheme="majorEastAsia"/>
                <w:szCs w:val="24"/>
              </w:rPr>
              <w:t>Number of Students Performing at that Level on the Pre</w:t>
            </w:r>
            <w:r>
              <w:rPr>
                <w:rFonts w:eastAsiaTheme="majorEastAsia"/>
                <w:szCs w:val="24"/>
              </w:rPr>
              <w:t>-</w:t>
            </w:r>
            <w:r w:rsidRPr="00664824">
              <w:rPr>
                <w:rFonts w:eastAsiaTheme="majorEastAsia"/>
                <w:szCs w:val="24"/>
              </w:rPr>
              <w:t>assessment</w:t>
            </w:r>
          </w:p>
        </w:tc>
      </w:tr>
      <w:tr w:rsidR="00076894" w:rsidRPr="00B61259" w:rsidTr="00BB07FB">
        <w:trPr>
          <w:cnfStyle w:val="000000100000" w:firstRow="0" w:lastRow="0" w:firstColumn="0" w:lastColumn="0" w:oddVBand="0" w:evenVBand="0" w:oddHBand="1" w:evenHBand="0" w:firstRowFirstColumn="0" w:firstRowLastColumn="0" w:lastRowFirstColumn="0" w:lastRowLastColumn="0"/>
          <w:trHeight w:val="345"/>
        </w:trPr>
        <w:tc>
          <w:tcPr>
            <w:tcW w:w="4284"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rPr>
                <w:rFonts w:eastAsiaTheme="majorEastAsia"/>
                <w:szCs w:val="24"/>
              </w:rPr>
            </w:pPr>
            <w:r w:rsidRPr="00B61259">
              <w:rPr>
                <w:rFonts w:eastAsiaTheme="majorEastAsia"/>
                <w:szCs w:val="24"/>
              </w:rPr>
              <w:t>Very low achievement (score is &lt;60)</w:t>
            </w:r>
          </w:p>
        </w:tc>
        <w:tc>
          <w:tcPr>
            <w:tcW w:w="5670"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jc w:val="center"/>
              <w:rPr>
                <w:rFonts w:eastAsiaTheme="majorEastAsia"/>
                <w:szCs w:val="24"/>
              </w:rPr>
            </w:pPr>
            <w:r w:rsidRPr="00B61259">
              <w:rPr>
                <w:rFonts w:eastAsiaTheme="majorEastAsia"/>
                <w:szCs w:val="24"/>
              </w:rPr>
              <w:t>5</w:t>
            </w:r>
          </w:p>
        </w:tc>
      </w:tr>
      <w:tr w:rsidR="00076894" w:rsidRPr="00B61259" w:rsidTr="00BB07FB">
        <w:trPr>
          <w:cnfStyle w:val="000000010000" w:firstRow="0" w:lastRow="0" w:firstColumn="0" w:lastColumn="0" w:oddVBand="0" w:evenVBand="0" w:oddHBand="0" w:evenHBand="1" w:firstRowFirstColumn="0" w:firstRowLastColumn="0" w:lastRowFirstColumn="0" w:lastRowLastColumn="0"/>
          <w:trHeight w:val="20"/>
        </w:trPr>
        <w:tc>
          <w:tcPr>
            <w:tcW w:w="4284"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rPr>
                <w:rFonts w:eastAsiaTheme="majorEastAsia"/>
                <w:szCs w:val="24"/>
              </w:rPr>
            </w:pPr>
            <w:r w:rsidRPr="00B61259">
              <w:rPr>
                <w:rFonts w:eastAsiaTheme="majorEastAsia"/>
                <w:szCs w:val="24"/>
              </w:rPr>
              <w:t>Low-mid achievement (61-76)</w:t>
            </w:r>
          </w:p>
        </w:tc>
        <w:tc>
          <w:tcPr>
            <w:tcW w:w="5670"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jc w:val="center"/>
              <w:rPr>
                <w:rFonts w:eastAsiaTheme="majorEastAsia"/>
                <w:szCs w:val="24"/>
              </w:rPr>
            </w:pPr>
            <w:r w:rsidRPr="00B61259">
              <w:rPr>
                <w:rFonts w:eastAsiaTheme="majorEastAsia"/>
                <w:szCs w:val="24"/>
              </w:rPr>
              <w:t>21</w:t>
            </w:r>
          </w:p>
        </w:tc>
      </w:tr>
      <w:tr w:rsidR="00076894" w:rsidRPr="00B61259" w:rsidTr="00BB07FB">
        <w:trPr>
          <w:cnfStyle w:val="000000100000" w:firstRow="0" w:lastRow="0" w:firstColumn="0" w:lastColumn="0" w:oddVBand="0" w:evenVBand="0" w:oddHBand="1" w:evenHBand="0" w:firstRowFirstColumn="0" w:firstRowLastColumn="0" w:lastRowFirstColumn="0" w:lastRowLastColumn="0"/>
          <w:trHeight w:val="20"/>
        </w:trPr>
        <w:tc>
          <w:tcPr>
            <w:tcW w:w="4284"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rPr>
                <w:rFonts w:eastAsiaTheme="majorEastAsia"/>
                <w:szCs w:val="24"/>
              </w:rPr>
            </w:pPr>
            <w:r w:rsidRPr="00B61259">
              <w:rPr>
                <w:rFonts w:eastAsiaTheme="majorEastAsia"/>
                <w:szCs w:val="24"/>
              </w:rPr>
              <w:t>Mid-high achievement (77-86)</w:t>
            </w:r>
          </w:p>
        </w:tc>
        <w:tc>
          <w:tcPr>
            <w:tcW w:w="5670"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jc w:val="center"/>
              <w:rPr>
                <w:rFonts w:eastAsiaTheme="majorEastAsia"/>
                <w:szCs w:val="24"/>
              </w:rPr>
            </w:pPr>
            <w:r w:rsidRPr="00B61259">
              <w:rPr>
                <w:rFonts w:eastAsiaTheme="majorEastAsia"/>
                <w:szCs w:val="24"/>
              </w:rPr>
              <w:t>12</w:t>
            </w:r>
          </w:p>
        </w:tc>
      </w:tr>
      <w:tr w:rsidR="00076894" w:rsidRPr="00B61259" w:rsidTr="00BB07FB">
        <w:trPr>
          <w:cnfStyle w:val="000000010000" w:firstRow="0" w:lastRow="0" w:firstColumn="0" w:lastColumn="0" w:oddVBand="0" w:evenVBand="0" w:oddHBand="0" w:evenHBand="1" w:firstRowFirstColumn="0" w:firstRowLastColumn="0" w:lastRowFirstColumn="0" w:lastRowLastColumn="0"/>
          <w:trHeight w:val="20"/>
        </w:trPr>
        <w:tc>
          <w:tcPr>
            <w:tcW w:w="4284"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rPr>
                <w:rFonts w:eastAsiaTheme="majorEastAsia"/>
                <w:szCs w:val="24"/>
              </w:rPr>
            </w:pPr>
            <w:r w:rsidRPr="00B61259">
              <w:rPr>
                <w:rFonts w:eastAsiaTheme="majorEastAsia"/>
                <w:szCs w:val="24"/>
              </w:rPr>
              <w:t>High achievement (87-93)</w:t>
            </w:r>
          </w:p>
        </w:tc>
        <w:tc>
          <w:tcPr>
            <w:tcW w:w="5670"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jc w:val="center"/>
              <w:rPr>
                <w:rFonts w:eastAsiaTheme="majorEastAsia"/>
                <w:szCs w:val="24"/>
              </w:rPr>
            </w:pPr>
            <w:r w:rsidRPr="00B61259">
              <w:rPr>
                <w:rFonts w:eastAsiaTheme="majorEastAsia"/>
                <w:szCs w:val="24"/>
              </w:rPr>
              <w:t>11</w:t>
            </w:r>
          </w:p>
        </w:tc>
      </w:tr>
      <w:tr w:rsidR="00076894" w:rsidRPr="00B61259" w:rsidTr="00BB07FB">
        <w:trPr>
          <w:cnfStyle w:val="000000100000" w:firstRow="0" w:lastRow="0" w:firstColumn="0" w:lastColumn="0" w:oddVBand="0" w:evenVBand="0" w:oddHBand="1" w:evenHBand="0" w:firstRowFirstColumn="0" w:firstRowLastColumn="0" w:lastRowFirstColumn="0" w:lastRowLastColumn="0"/>
          <w:trHeight w:val="20"/>
        </w:trPr>
        <w:tc>
          <w:tcPr>
            <w:tcW w:w="4284"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rPr>
                <w:rFonts w:eastAsiaTheme="majorEastAsia"/>
                <w:szCs w:val="24"/>
              </w:rPr>
            </w:pPr>
            <w:r w:rsidRPr="00B61259">
              <w:rPr>
                <w:rFonts w:eastAsiaTheme="majorEastAsia"/>
                <w:szCs w:val="24"/>
              </w:rPr>
              <w:t>Exceptional achievement (94-100)</w:t>
            </w:r>
          </w:p>
        </w:tc>
        <w:tc>
          <w:tcPr>
            <w:tcW w:w="5670" w:type="dxa"/>
            <w:tcBorders>
              <w:top w:val="single" w:sz="4" w:space="0" w:color="auto"/>
              <w:left w:val="single" w:sz="4" w:space="0" w:color="auto"/>
              <w:bottom w:val="single" w:sz="4" w:space="0" w:color="auto"/>
              <w:right w:val="single" w:sz="4" w:space="0" w:color="auto"/>
            </w:tcBorders>
            <w:hideMark/>
          </w:tcPr>
          <w:p w:rsidR="00076894" w:rsidRPr="00B61259" w:rsidRDefault="00076894" w:rsidP="00BB07FB">
            <w:pPr>
              <w:jc w:val="center"/>
              <w:rPr>
                <w:rFonts w:eastAsiaTheme="majorEastAsia"/>
                <w:szCs w:val="24"/>
              </w:rPr>
            </w:pPr>
            <w:r w:rsidRPr="00B61259">
              <w:rPr>
                <w:rFonts w:eastAsiaTheme="majorEastAsia"/>
                <w:szCs w:val="24"/>
              </w:rPr>
              <w:t>1</w:t>
            </w:r>
          </w:p>
        </w:tc>
      </w:tr>
    </w:tbl>
    <w:p w:rsidR="00076894" w:rsidRDefault="00076894" w:rsidP="00076894">
      <w:r>
        <w:rPr>
          <w:rFonts w:eastAsiaTheme="majorEastAsia"/>
          <w:szCs w:val="24"/>
        </w:rPr>
        <w:t xml:space="preserve">For example, think about where students are and where they should be at the end of the year.  Note that in the diagram below, the slope of the line varies.  Based upon the assessment, expected growth may be greater for some students than others.  </w:t>
      </w:r>
      <w:r>
        <w:t>In general, it might be expected that those on within a lower achieving tier would achieve more growth on the assessment than those already in a higher achieving tier.</w:t>
      </w:r>
    </w:p>
    <w:p w:rsidR="00076894" w:rsidRDefault="00076894" w:rsidP="00076894">
      <w:r w:rsidRPr="004A73B7">
        <w:rPr>
          <w:b/>
          <w:color w:val="323E4F" w:themeColor="text2" w:themeShade="BF"/>
        </w:rPr>
        <w:t>Step 5:</w:t>
      </w:r>
      <w:r>
        <w:t xml:space="preserve"> </w:t>
      </w:r>
      <w:r w:rsidRPr="00265AE1">
        <w:t>Determine what growth expectations are reasonable based upon post-assessment or trend data.</w:t>
      </w:r>
    </w:p>
    <w:tbl>
      <w:tblPr>
        <w:tblW w:w="9600" w:type="dxa"/>
        <w:tblBorders>
          <w:top w:val="single" w:sz="6" w:space="0" w:color="835A5A"/>
          <w:left w:val="single" w:sz="6" w:space="0" w:color="835A5A"/>
          <w:bottom w:val="single" w:sz="6" w:space="0" w:color="835A5A"/>
          <w:right w:val="single" w:sz="6" w:space="0" w:color="835A5A"/>
          <w:insideH w:val="single" w:sz="6" w:space="0" w:color="835A5A"/>
        </w:tblBorders>
        <w:tblCellMar>
          <w:left w:w="0" w:type="dxa"/>
          <w:right w:w="0" w:type="dxa"/>
        </w:tblCellMar>
        <w:tblLook w:val="04A0" w:firstRow="1" w:lastRow="0" w:firstColumn="1" w:lastColumn="0" w:noHBand="0" w:noVBand="1"/>
      </w:tblPr>
      <w:tblGrid>
        <w:gridCol w:w="2130"/>
        <w:gridCol w:w="270"/>
        <w:gridCol w:w="2295"/>
        <w:gridCol w:w="105"/>
        <w:gridCol w:w="2400"/>
        <w:gridCol w:w="2400"/>
      </w:tblGrid>
      <w:tr w:rsidR="00076894" w:rsidRPr="006E6867" w:rsidTr="00BB07FB">
        <w:trPr>
          <w:trHeight w:val="864"/>
        </w:trPr>
        <w:tc>
          <w:tcPr>
            <w:tcW w:w="2130" w:type="dxa"/>
            <w:tcBorders>
              <w:top w:val="single" w:sz="4" w:space="0" w:color="auto"/>
              <w:bottom w:val="single" w:sz="4" w:space="0" w:color="auto"/>
              <w:right w:val="single" w:sz="4" w:space="0" w:color="auto"/>
            </w:tcBorders>
            <w:shd w:val="clear" w:color="auto" w:fill="323E4F" w:themeFill="text2" w:themeFillShade="BF"/>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w:t>
            </w:r>
          </w:p>
        </w:tc>
        <w:tc>
          <w:tcPr>
            <w:tcW w:w="270" w:type="dxa"/>
            <w:tcBorders>
              <w:top w:val="single" w:sz="4" w:space="0" w:color="auto"/>
              <w:left w:val="single" w:sz="4" w:space="0" w:color="auto"/>
              <w:bottom w:val="single" w:sz="4" w:space="0" w:color="auto"/>
            </w:tcBorders>
            <w:shd w:val="clear" w:color="auto" w:fill="323E4F" w:themeFill="text2" w:themeFillShade="BF"/>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323E4F" w:themeFill="text2" w:themeFillShade="BF"/>
            <w:tcMar>
              <w:top w:w="15" w:type="dxa"/>
              <w:left w:w="108" w:type="dxa"/>
              <w:bottom w:w="0" w:type="dxa"/>
              <w:right w:w="108" w:type="dxa"/>
            </w:tcMar>
            <w:vAlign w:val="center"/>
            <w:hideMark/>
          </w:tcPr>
          <w:p w:rsidR="00076894" w:rsidRPr="006E6867" w:rsidRDefault="00076894" w:rsidP="00BB07FB">
            <w:pPr>
              <w:spacing w:before="0"/>
            </w:pPr>
            <w:r w:rsidRPr="006E6867">
              <w:rPr>
                <w:b/>
                <w:bCs/>
              </w:rPr>
              <w:t>Pretest</w:t>
            </w:r>
          </w:p>
          <w:p w:rsidR="00076894" w:rsidRPr="006E6867" w:rsidRDefault="00076894" w:rsidP="00BB07FB">
            <w:pPr>
              <w:spacing w:before="0"/>
            </w:pPr>
            <w:r w:rsidRPr="006E6867">
              <w:rPr>
                <w:b/>
                <w:bCs/>
              </w:rPr>
              <w:t>(out of 100)</w:t>
            </w:r>
          </w:p>
        </w:tc>
        <w:tc>
          <w:tcPr>
            <w:tcW w:w="105" w:type="dxa"/>
            <w:tcBorders>
              <w:top w:val="single" w:sz="4" w:space="0" w:color="auto"/>
              <w:left w:val="single" w:sz="4" w:space="0" w:color="auto"/>
              <w:bottom w:val="single" w:sz="4" w:space="0" w:color="auto"/>
            </w:tcBorders>
            <w:shd w:val="clear" w:color="auto" w:fill="323E4F" w:themeFill="text2" w:themeFillShade="BF"/>
            <w:vAlign w:val="center"/>
          </w:tcPr>
          <w:p w:rsidR="00076894" w:rsidRDefault="00076894" w:rsidP="00BB07FB">
            <w:pPr>
              <w:spacing w:before="0" w:after="200" w:line="276" w:lineRule="auto"/>
            </w:pPr>
          </w:p>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323E4F" w:themeFill="text2" w:themeFillShade="BF"/>
            <w:tcMar>
              <w:top w:w="15" w:type="dxa"/>
              <w:left w:w="108" w:type="dxa"/>
              <w:bottom w:w="0" w:type="dxa"/>
              <w:right w:w="108" w:type="dxa"/>
            </w:tcMar>
            <w:vAlign w:val="center"/>
            <w:hideMark/>
          </w:tcPr>
          <w:p w:rsidR="00076894" w:rsidRPr="006E6867" w:rsidRDefault="00076894" w:rsidP="00BB07FB">
            <w:pPr>
              <w:spacing w:before="0"/>
            </w:pPr>
            <w:r w:rsidRPr="006E6867">
              <w:rPr>
                <w:b/>
                <w:bCs/>
              </w:rPr>
              <w:t>Posttest</w:t>
            </w:r>
          </w:p>
          <w:p w:rsidR="00076894" w:rsidRPr="006E6867" w:rsidRDefault="00076894" w:rsidP="00BB07FB">
            <w:pPr>
              <w:spacing w:before="0"/>
            </w:pPr>
            <w:r w:rsidRPr="006E6867">
              <w:rPr>
                <w:b/>
                <w:bCs/>
              </w:rPr>
              <w:t>(out of 100)</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Growth</w:t>
            </w:r>
          </w:p>
        </w:tc>
      </w:tr>
      <w:tr w:rsidR="00076894" w:rsidRPr="006E6867" w:rsidTr="00BB07FB">
        <w:trPr>
          <w:trHeight w:val="432"/>
        </w:trPr>
        <w:tc>
          <w:tcPr>
            <w:tcW w:w="213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 A</w:t>
            </w:r>
          </w:p>
        </w:tc>
        <w:tc>
          <w:tcPr>
            <w:tcW w:w="270"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61</w:t>
            </w:r>
          </w:p>
        </w:tc>
        <w:tc>
          <w:tcPr>
            <w:tcW w:w="105"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79</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18 pts</w:t>
            </w:r>
          </w:p>
        </w:tc>
      </w:tr>
      <w:tr w:rsidR="00076894" w:rsidRPr="006E6867" w:rsidTr="00BB07FB">
        <w:trPr>
          <w:trHeight w:val="432"/>
        </w:trPr>
        <w:tc>
          <w:tcPr>
            <w:tcW w:w="213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 B</w:t>
            </w:r>
          </w:p>
        </w:tc>
        <w:tc>
          <w:tcPr>
            <w:tcW w:w="270"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63</w:t>
            </w:r>
          </w:p>
        </w:tc>
        <w:tc>
          <w:tcPr>
            <w:tcW w:w="105"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81</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18 pts</w:t>
            </w:r>
          </w:p>
        </w:tc>
      </w:tr>
      <w:tr w:rsidR="00076894" w:rsidRPr="006E6867" w:rsidTr="00BB07FB">
        <w:trPr>
          <w:trHeight w:val="432"/>
        </w:trPr>
        <w:tc>
          <w:tcPr>
            <w:tcW w:w="213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 C</w:t>
            </w:r>
          </w:p>
        </w:tc>
        <w:tc>
          <w:tcPr>
            <w:tcW w:w="270"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65</w:t>
            </w:r>
          </w:p>
        </w:tc>
        <w:tc>
          <w:tcPr>
            <w:tcW w:w="105"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82</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17 pts</w:t>
            </w:r>
          </w:p>
        </w:tc>
      </w:tr>
      <w:tr w:rsidR="00076894" w:rsidRPr="006E6867" w:rsidTr="00BB07FB">
        <w:trPr>
          <w:trHeight w:val="432"/>
        </w:trPr>
        <w:tc>
          <w:tcPr>
            <w:tcW w:w="213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 D</w:t>
            </w:r>
          </w:p>
        </w:tc>
        <w:tc>
          <w:tcPr>
            <w:tcW w:w="270"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65</w:t>
            </w:r>
          </w:p>
        </w:tc>
        <w:tc>
          <w:tcPr>
            <w:tcW w:w="105"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81</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16 pts</w:t>
            </w:r>
          </w:p>
        </w:tc>
      </w:tr>
      <w:tr w:rsidR="00076894" w:rsidRPr="006E6867" w:rsidTr="00BB07FB">
        <w:trPr>
          <w:trHeight w:val="432"/>
        </w:trPr>
        <w:tc>
          <w:tcPr>
            <w:tcW w:w="2130" w:type="dxa"/>
            <w:tcBorders>
              <w:top w:val="single" w:sz="4" w:space="0" w:color="auto"/>
              <w:left w:val="single" w:sz="4" w:space="0" w:color="auto"/>
              <w:bottom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rPr>
                <w:b/>
                <w:bCs/>
              </w:rPr>
              <w:t>Student E</w:t>
            </w:r>
          </w:p>
        </w:tc>
        <w:tc>
          <w:tcPr>
            <w:tcW w:w="270"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295"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66</w:t>
            </w:r>
          </w:p>
        </w:tc>
        <w:tc>
          <w:tcPr>
            <w:tcW w:w="105" w:type="dxa"/>
            <w:tcBorders>
              <w:top w:val="single" w:sz="4" w:space="0" w:color="auto"/>
              <w:left w:val="single" w:sz="4" w:space="0" w:color="auto"/>
              <w:bottom w:val="single" w:sz="4" w:space="0" w:color="auto"/>
            </w:tcBorders>
            <w:shd w:val="clear" w:color="auto" w:fill="auto"/>
            <w:vAlign w:val="center"/>
          </w:tcPr>
          <w:p w:rsidR="00076894" w:rsidRPr="006E6867" w:rsidRDefault="00076894" w:rsidP="00BB07FB">
            <w:pPr>
              <w:spacing w:before="0"/>
            </w:pPr>
          </w:p>
        </w:tc>
        <w:tc>
          <w:tcPr>
            <w:tcW w:w="2400" w:type="dxa"/>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6E6867" w:rsidRDefault="00076894" w:rsidP="00BB07FB">
            <w:pPr>
              <w:spacing w:before="0"/>
            </w:pPr>
            <w:r w:rsidRPr="006E6867">
              <w:t>83</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076894" w:rsidRPr="006E6867" w:rsidRDefault="00076894" w:rsidP="00BB07FB">
            <w:pPr>
              <w:spacing w:before="0"/>
            </w:pPr>
            <w:r w:rsidRPr="006E6867">
              <w:rPr>
                <w:b/>
                <w:bCs/>
              </w:rPr>
              <w:t>17 pts</w:t>
            </w:r>
          </w:p>
        </w:tc>
      </w:tr>
    </w:tbl>
    <w:p w:rsidR="00076894" w:rsidRDefault="00076894" w:rsidP="00076894">
      <w:r>
        <w:t>Mean Growth: (18+18+18+16+17)/5 = 17.5</w:t>
      </w:r>
      <w:r>
        <w:t xml:space="preserve">                                        </w:t>
      </w:r>
      <w:r>
        <w:t>Median Growth: 17</w:t>
      </w:r>
    </w:p>
    <w:p w:rsidR="00076894" w:rsidRDefault="00076894" w:rsidP="00076894">
      <w:r w:rsidRPr="00B61259">
        <w:rPr>
          <w:noProof/>
        </w:rPr>
        <w:drawing>
          <wp:inline distT="0" distB="0" distL="0" distR="0" wp14:anchorId="25C236B3" wp14:editId="26B94147">
            <wp:extent cx="5943600" cy="1847215"/>
            <wp:effectExtent l="0" t="0" r="0" b="63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47215"/>
                    </a:xfrm>
                    <a:prstGeom prst="rect">
                      <a:avLst/>
                    </a:prstGeom>
                    <a:noFill/>
                    <a:ln>
                      <a:noFill/>
                    </a:ln>
                    <a:effectLst/>
                    <a:extLst/>
                  </pic:spPr>
                </pic:pic>
              </a:graphicData>
            </a:graphic>
          </wp:inline>
        </w:drawing>
      </w:r>
    </w:p>
    <w:p w:rsidR="00076894" w:rsidRPr="00265AE1" w:rsidRDefault="00076894" w:rsidP="00076894"/>
    <w:p w:rsidR="00076894" w:rsidRPr="00265AE1" w:rsidRDefault="00076894" w:rsidP="00076894">
      <w:r w:rsidRPr="00265AE1">
        <w:rPr>
          <w:b/>
          <w:color w:val="44546A" w:themeColor="text2"/>
        </w:rPr>
        <w:t xml:space="preserve">Step 6: </w:t>
      </w:r>
      <w:r w:rsidRPr="00265AE1">
        <w:t>Set your growth targets based upon the information available to you.</w:t>
      </w:r>
    </w:p>
    <w:p w:rsidR="00076894" w:rsidRDefault="00076894" w:rsidP="00076894">
      <w:r>
        <w:t xml:space="preserve">Example: </w:t>
      </w:r>
    </w:p>
    <w:p w:rsidR="00076894" w:rsidRDefault="00076894" w:rsidP="00076894"/>
    <w:tbl>
      <w:tblPr>
        <w:tblW w:w="10363" w:type="dxa"/>
        <w:tblCellMar>
          <w:left w:w="0" w:type="dxa"/>
          <w:right w:w="0" w:type="dxa"/>
        </w:tblCellMar>
        <w:tblLook w:val="04A0" w:firstRow="1" w:lastRow="0" w:firstColumn="1" w:lastColumn="0" w:noHBand="0" w:noVBand="1"/>
      </w:tblPr>
      <w:tblGrid>
        <w:gridCol w:w="3454"/>
        <w:gridCol w:w="1775"/>
        <w:gridCol w:w="5134"/>
      </w:tblGrid>
      <w:tr w:rsidR="00076894" w:rsidRPr="00724485" w:rsidTr="00BB07FB">
        <w:trPr>
          <w:trHeight w:val="454"/>
        </w:trPr>
        <w:tc>
          <w:tcPr>
            <w:tcW w:w="3454" w:type="dxa"/>
            <w:tcBorders>
              <w:top w:val="single" w:sz="4" w:space="0" w:color="auto"/>
              <w:left w:val="single" w:sz="4" w:space="0" w:color="auto"/>
              <w:bottom w:val="single" w:sz="4" w:space="0" w:color="auto"/>
              <w:right w:val="nil"/>
            </w:tcBorders>
            <w:shd w:val="clear" w:color="auto" w:fill="323E4F" w:themeFill="text2" w:themeFillShade="BF"/>
            <w:tcMar>
              <w:top w:w="15" w:type="dxa"/>
              <w:left w:w="108" w:type="dxa"/>
              <w:bottom w:w="0" w:type="dxa"/>
              <w:right w:w="108" w:type="dxa"/>
            </w:tcMar>
            <w:vAlign w:val="center"/>
            <w:hideMark/>
          </w:tcPr>
          <w:p w:rsidR="00076894" w:rsidRPr="00724485" w:rsidRDefault="00076894" w:rsidP="00BB07FB">
            <w:pPr>
              <w:spacing w:before="0"/>
              <w:jc w:val="center"/>
            </w:pPr>
            <w:r w:rsidRPr="00724485">
              <w:rPr>
                <w:b/>
                <w:bCs/>
              </w:rPr>
              <w:t>Baseline Score</w:t>
            </w:r>
          </w:p>
          <w:p w:rsidR="00076894" w:rsidRPr="00724485" w:rsidRDefault="00076894" w:rsidP="00BB07FB">
            <w:pPr>
              <w:spacing w:before="0"/>
              <w:jc w:val="center"/>
            </w:pPr>
            <w:r w:rsidRPr="00724485">
              <w:rPr>
                <w:b/>
                <w:bCs/>
              </w:rPr>
              <w:t>(based on pre-assessment)</w:t>
            </w:r>
          </w:p>
        </w:tc>
        <w:tc>
          <w:tcPr>
            <w:tcW w:w="1775" w:type="dxa"/>
            <w:tcBorders>
              <w:top w:val="single" w:sz="4" w:space="0" w:color="auto"/>
              <w:left w:val="nil"/>
              <w:bottom w:val="single" w:sz="4" w:space="0" w:color="auto"/>
              <w:right w:val="nil"/>
            </w:tcBorders>
            <w:shd w:val="clear" w:color="auto" w:fill="323E4F" w:themeFill="text2" w:themeFillShade="BF"/>
            <w:tcMar>
              <w:top w:w="15" w:type="dxa"/>
              <w:left w:w="108" w:type="dxa"/>
              <w:bottom w:w="0" w:type="dxa"/>
              <w:right w:w="108" w:type="dxa"/>
            </w:tcMar>
            <w:vAlign w:val="center"/>
            <w:hideMark/>
          </w:tcPr>
          <w:p w:rsidR="00076894" w:rsidRPr="00724485" w:rsidRDefault="00076894" w:rsidP="00BB07FB">
            <w:pPr>
              <w:spacing w:before="0"/>
              <w:jc w:val="center"/>
            </w:pPr>
            <w:r w:rsidRPr="00724485">
              <w:rPr>
                <w:b/>
                <w:bCs/>
              </w:rPr>
              <w:t>Number of Students</w:t>
            </w:r>
          </w:p>
        </w:tc>
        <w:tc>
          <w:tcPr>
            <w:tcW w:w="5134" w:type="dxa"/>
            <w:tcBorders>
              <w:top w:val="single" w:sz="4" w:space="0" w:color="auto"/>
              <w:left w:val="nil"/>
              <w:bottom w:val="single" w:sz="4" w:space="0" w:color="auto"/>
              <w:right w:val="single" w:sz="4" w:space="0" w:color="auto"/>
            </w:tcBorders>
            <w:shd w:val="clear" w:color="auto" w:fill="323E4F" w:themeFill="text2" w:themeFillShade="BF"/>
            <w:tcMar>
              <w:top w:w="15" w:type="dxa"/>
              <w:left w:w="108" w:type="dxa"/>
              <w:bottom w:w="0" w:type="dxa"/>
              <w:right w:w="108" w:type="dxa"/>
            </w:tcMar>
            <w:vAlign w:val="center"/>
            <w:hideMark/>
          </w:tcPr>
          <w:p w:rsidR="00076894" w:rsidRPr="00724485" w:rsidRDefault="00076894" w:rsidP="00BB07FB">
            <w:pPr>
              <w:spacing w:before="0"/>
              <w:jc w:val="center"/>
            </w:pPr>
            <w:r w:rsidRPr="00724485">
              <w:rPr>
                <w:b/>
                <w:bCs/>
              </w:rPr>
              <w:t>Growth Target</w:t>
            </w:r>
          </w:p>
          <w:p w:rsidR="00076894" w:rsidRPr="00724485" w:rsidRDefault="00076894" w:rsidP="00BB07FB">
            <w:pPr>
              <w:spacing w:before="0"/>
              <w:jc w:val="center"/>
            </w:pPr>
            <w:r w:rsidRPr="00724485">
              <w:rPr>
                <w:b/>
                <w:bCs/>
              </w:rPr>
              <w:t>(for post-assessment;</w:t>
            </w:r>
          </w:p>
          <w:p w:rsidR="00076894" w:rsidRPr="00724485" w:rsidRDefault="00076894" w:rsidP="00BB07FB">
            <w:pPr>
              <w:spacing w:before="0"/>
              <w:jc w:val="center"/>
            </w:pPr>
            <w:r w:rsidRPr="00724485">
              <w:rPr>
                <w:b/>
                <w:bCs/>
              </w:rPr>
              <w:t>whichever is greater)</w:t>
            </w:r>
          </w:p>
        </w:tc>
      </w:tr>
      <w:tr w:rsidR="00076894" w:rsidRPr="00724485" w:rsidTr="00BB07FB">
        <w:trPr>
          <w:trHeight w:val="454"/>
        </w:trPr>
        <w:tc>
          <w:tcPr>
            <w:tcW w:w="3454" w:type="dxa"/>
            <w:tcBorders>
              <w:top w:val="single" w:sz="4" w:space="0" w:color="auto"/>
              <w:left w:val="single" w:sz="4" w:space="0" w:color="auto"/>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Very low achievement</w:t>
            </w:r>
          </w:p>
          <w:p w:rsidR="00076894" w:rsidRPr="00724485" w:rsidRDefault="00076894" w:rsidP="00BB07FB">
            <w:pPr>
              <w:spacing w:before="0"/>
              <w:jc w:val="center"/>
            </w:pPr>
            <w:r w:rsidRPr="00724485">
              <w:t>(score &lt; 60)</w:t>
            </w:r>
          </w:p>
        </w:tc>
        <w:tc>
          <w:tcPr>
            <w:tcW w:w="177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5</w:t>
            </w:r>
          </w:p>
        </w:tc>
        <w:tc>
          <w:tcPr>
            <w:tcW w:w="5134" w:type="dxa"/>
            <w:tcBorders>
              <w:top w:val="single" w:sz="4" w:space="0" w:color="auto"/>
              <w:left w:val="nil"/>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Score 70 or</w:t>
            </w:r>
          </w:p>
          <w:p w:rsidR="00076894" w:rsidRPr="00724485" w:rsidRDefault="00076894" w:rsidP="00BB07FB">
            <w:pPr>
              <w:spacing w:before="0"/>
              <w:jc w:val="center"/>
            </w:pPr>
            <w:r>
              <w:t>increase score 15 points</w:t>
            </w:r>
          </w:p>
        </w:tc>
      </w:tr>
      <w:tr w:rsidR="00076894" w:rsidRPr="00724485" w:rsidTr="00BB07FB">
        <w:trPr>
          <w:trHeight w:val="50"/>
        </w:trPr>
        <w:tc>
          <w:tcPr>
            <w:tcW w:w="3454" w:type="dxa"/>
            <w:tcBorders>
              <w:top w:val="single" w:sz="4" w:space="0" w:color="auto"/>
              <w:left w:val="single" w:sz="4" w:space="0" w:color="auto"/>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Low-mid achievement</w:t>
            </w:r>
          </w:p>
          <w:p w:rsidR="00076894" w:rsidRPr="00724485" w:rsidRDefault="00076894" w:rsidP="00BB07FB">
            <w:pPr>
              <w:spacing w:before="0"/>
              <w:jc w:val="center"/>
            </w:pPr>
            <w:r w:rsidRPr="00724485">
              <w:t>(61-76)</w:t>
            </w:r>
          </w:p>
        </w:tc>
        <w:tc>
          <w:tcPr>
            <w:tcW w:w="177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21</w:t>
            </w:r>
          </w:p>
        </w:tc>
        <w:tc>
          <w:tcPr>
            <w:tcW w:w="5134" w:type="dxa"/>
            <w:tcBorders>
              <w:top w:val="single" w:sz="4" w:space="0" w:color="auto"/>
              <w:left w:val="nil"/>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Default="00076894" w:rsidP="00BB07FB">
            <w:pPr>
              <w:spacing w:before="0"/>
              <w:jc w:val="center"/>
            </w:pPr>
            <w:r>
              <w:t>Score 81 or</w:t>
            </w:r>
          </w:p>
          <w:p w:rsidR="00076894" w:rsidRPr="00724485" w:rsidRDefault="00076894" w:rsidP="00BB07FB">
            <w:pPr>
              <w:spacing w:before="0"/>
              <w:jc w:val="center"/>
            </w:pPr>
            <w:r>
              <w:t>increase score by 13 points</w:t>
            </w:r>
          </w:p>
        </w:tc>
      </w:tr>
      <w:tr w:rsidR="00076894" w:rsidRPr="00724485" w:rsidTr="00BB07FB">
        <w:trPr>
          <w:trHeight w:val="454"/>
        </w:trPr>
        <w:tc>
          <w:tcPr>
            <w:tcW w:w="3454" w:type="dxa"/>
            <w:tcBorders>
              <w:top w:val="single" w:sz="4" w:space="0" w:color="auto"/>
              <w:left w:val="single" w:sz="4" w:space="0" w:color="auto"/>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Mid-high achievement</w:t>
            </w:r>
          </w:p>
          <w:p w:rsidR="00076894" w:rsidRPr="00724485" w:rsidRDefault="00076894" w:rsidP="00BB07FB">
            <w:pPr>
              <w:spacing w:before="0"/>
              <w:jc w:val="center"/>
            </w:pPr>
            <w:r w:rsidRPr="00724485">
              <w:t>(77-86)</w:t>
            </w:r>
          </w:p>
        </w:tc>
        <w:tc>
          <w:tcPr>
            <w:tcW w:w="177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12</w:t>
            </w:r>
          </w:p>
        </w:tc>
        <w:tc>
          <w:tcPr>
            <w:tcW w:w="5134" w:type="dxa"/>
            <w:tcBorders>
              <w:top w:val="single" w:sz="4" w:space="0" w:color="auto"/>
              <w:left w:val="nil"/>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Default="00076894" w:rsidP="00BB07FB">
            <w:pPr>
              <w:spacing w:before="0"/>
              <w:jc w:val="center"/>
            </w:pPr>
            <w:r>
              <w:t xml:space="preserve">Score 90 or </w:t>
            </w:r>
          </w:p>
          <w:p w:rsidR="00076894" w:rsidRPr="00724485" w:rsidRDefault="00076894" w:rsidP="00BB07FB">
            <w:pPr>
              <w:spacing w:before="0"/>
              <w:jc w:val="center"/>
            </w:pPr>
            <w:r>
              <w:t>increase score by 10 points</w:t>
            </w:r>
          </w:p>
        </w:tc>
      </w:tr>
      <w:tr w:rsidR="00076894" w:rsidRPr="00724485" w:rsidTr="00BB07FB">
        <w:trPr>
          <w:trHeight w:val="628"/>
        </w:trPr>
        <w:tc>
          <w:tcPr>
            <w:tcW w:w="3454" w:type="dxa"/>
            <w:tcBorders>
              <w:top w:val="single" w:sz="4" w:space="0" w:color="auto"/>
              <w:left w:val="single" w:sz="4" w:space="0" w:color="auto"/>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High achievement</w:t>
            </w:r>
          </w:p>
          <w:p w:rsidR="00076894" w:rsidRPr="00724485" w:rsidRDefault="00076894" w:rsidP="00BB07FB">
            <w:pPr>
              <w:spacing w:before="0"/>
              <w:jc w:val="center"/>
            </w:pPr>
            <w:r w:rsidRPr="00724485">
              <w:t>(87-93)</w:t>
            </w:r>
          </w:p>
        </w:tc>
        <w:tc>
          <w:tcPr>
            <w:tcW w:w="177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11</w:t>
            </w:r>
          </w:p>
        </w:tc>
        <w:tc>
          <w:tcPr>
            <w:tcW w:w="5134" w:type="dxa"/>
            <w:tcBorders>
              <w:top w:val="single" w:sz="4" w:space="0" w:color="auto"/>
              <w:left w:val="nil"/>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Default="00076894" w:rsidP="00BB07FB">
            <w:pPr>
              <w:spacing w:before="0"/>
              <w:jc w:val="center"/>
            </w:pPr>
            <w:r>
              <w:t>Score 97</w:t>
            </w:r>
          </w:p>
          <w:p w:rsidR="00076894" w:rsidRPr="00724485" w:rsidRDefault="00076894" w:rsidP="00BB07FB">
            <w:pPr>
              <w:spacing w:before="0"/>
              <w:jc w:val="center"/>
            </w:pPr>
            <w:r>
              <w:t>plus 80 on capstone project</w:t>
            </w:r>
          </w:p>
        </w:tc>
      </w:tr>
      <w:tr w:rsidR="00076894" w:rsidRPr="00724485" w:rsidTr="00BB07FB">
        <w:trPr>
          <w:trHeight w:val="454"/>
        </w:trPr>
        <w:tc>
          <w:tcPr>
            <w:tcW w:w="3454" w:type="dxa"/>
            <w:tcBorders>
              <w:top w:val="single" w:sz="4" w:space="0" w:color="auto"/>
              <w:left w:val="single" w:sz="4" w:space="0" w:color="auto"/>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Exceptional achievement</w:t>
            </w:r>
          </w:p>
          <w:p w:rsidR="00076894" w:rsidRPr="00724485" w:rsidRDefault="00076894" w:rsidP="00BB07FB">
            <w:pPr>
              <w:spacing w:before="0"/>
              <w:jc w:val="center"/>
            </w:pPr>
            <w:r w:rsidRPr="00724485">
              <w:t>(94-100)</w:t>
            </w:r>
          </w:p>
        </w:tc>
        <w:tc>
          <w:tcPr>
            <w:tcW w:w="177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076894" w:rsidRPr="00724485" w:rsidRDefault="00076894" w:rsidP="00BB07FB">
            <w:pPr>
              <w:spacing w:before="0"/>
              <w:jc w:val="center"/>
            </w:pPr>
            <w:r w:rsidRPr="00724485">
              <w:t>1</w:t>
            </w:r>
          </w:p>
        </w:tc>
        <w:tc>
          <w:tcPr>
            <w:tcW w:w="5134" w:type="dxa"/>
            <w:tcBorders>
              <w:top w:val="single" w:sz="4" w:space="0" w:color="auto"/>
              <w:left w:val="nil"/>
              <w:bottom w:val="single" w:sz="4" w:space="0" w:color="auto"/>
              <w:right w:val="single" w:sz="4" w:space="0" w:color="auto"/>
            </w:tcBorders>
            <w:shd w:val="clear" w:color="auto" w:fill="auto"/>
            <w:tcMar>
              <w:top w:w="15" w:type="dxa"/>
              <w:left w:w="108" w:type="dxa"/>
              <w:bottom w:w="0" w:type="dxa"/>
              <w:right w:w="108" w:type="dxa"/>
            </w:tcMar>
            <w:vAlign w:val="center"/>
            <w:hideMark/>
          </w:tcPr>
          <w:p w:rsidR="00076894" w:rsidRDefault="00076894" w:rsidP="00BB07FB">
            <w:pPr>
              <w:spacing w:before="0"/>
              <w:jc w:val="center"/>
            </w:pPr>
            <w:r>
              <w:t xml:space="preserve">Score 97 or maintain higher score, </w:t>
            </w:r>
          </w:p>
          <w:p w:rsidR="00076894" w:rsidRPr="00724485" w:rsidRDefault="00076894" w:rsidP="00BB07FB">
            <w:pPr>
              <w:spacing w:before="0"/>
              <w:jc w:val="center"/>
            </w:pPr>
            <w:r>
              <w:t>plus 85 on capstone project</w:t>
            </w:r>
          </w:p>
        </w:tc>
      </w:tr>
    </w:tbl>
    <w:p w:rsidR="00076894" w:rsidRDefault="00076894" w:rsidP="00076894"/>
    <w:p w:rsidR="00076894" w:rsidRDefault="00076894" w:rsidP="00076894">
      <w:pPr>
        <w:spacing w:before="0" w:after="200" w:line="276" w:lineRule="auto"/>
        <w:jc w:val="center"/>
        <w:rPr>
          <w:rFonts w:eastAsiaTheme="majorEastAsia" w:cs="Times New Roman"/>
          <w:b/>
          <w:bCs/>
          <w:color w:val="002C5F"/>
          <w:sz w:val="32"/>
          <w:szCs w:val="32"/>
        </w:rPr>
      </w:pPr>
    </w:p>
    <w:p w:rsidR="00D452C4" w:rsidRPr="00076894" w:rsidRDefault="00D452C4">
      <w:pPr>
        <w:rPr>
          <w:rFonts w:eastAsiaTheme="majorEastAsia"/>
        </w:rPr>
      </w:pPr>
    </w:p>
    <w:sectPr w:rsidR="00D452C4" w:rsidRPr="00076894" w:rsidSect="00076894">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94" w:rsidRPr="000826F1" w:rsidRDefault="00076894" w:rsidP="000826F1">
    <w:pPr>
      <w:pStyle w:val="Footer"/>
      <w:rPr>
        <w:rStyle w:val="PageNumber"/>
        <w:sz w:val="20"/>
        <w:szCs w:val="20"/>
      </w:rPr>
    </w:pPr>
    <w:r>
      <w:rPr>
        <w:noProof/>
      </w:rPr>
      <w:drawing>
        <wp:anchor distT="0" distB="0" distL="114300" distR="114300" simplePos="0" relativeHeight="251665408" behindDoc="0" locked="0" layoutInCell="1" allowOverlap="1" wp14:anchorId="792F7638" wp14:editId="2CD7391B">
          <wp:simplePos x="0" y="0"/>
          <wp:positionH relativeFrom="column">
            <wp:posOffset>-261620</wp:posOffset>
          </wp:positionH>
          <wp:positionV relativeFrom="paragraph">
            <wp:posOffset>113030</wp:posOffset>
          </wp:positionV>
          <wp:extent cx="1270000" cy="333375"/>
          <wp:effectExtent l="0" t="0" r="0" b="0"/>
          <wp:wrapThrough wrapText="bothSides">
            <wp:wrapPolygon edited="0">
              <wp:start x="0" y="0"/>
              <wp:lineTo x="0" y="16457"/>
              <wp:lineTo x="3456" y="19749"/>
              <wp:lineTo x="21168" y="19749"/>
              <wp:lineTo x="21168" y="18103"/>
              <wp:lineTo x="15120" y="0"/>
              <wp:lineTo x="0" y="0"/>
            </wp:wrapPolygon>
          </wp:wrapThrough>
          <wp:docPr id="11" name="Picture 3"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anchor>
      </w:drawing>
    </w:r>
    <w:r>
      <w:rPr>
        <w:rFonts w:cs="Times New Roman"/>
        <w:sz w:val="20"/>
        <w:szCs w:val="20"/>
      </w:rPr>
      <w:tab/>
    </w:r>
    <w:r>
      <w:rPr>
        <w:rFonts w:cs="Times New Roman"/>
        <w:sz w:val="20"/>
        <w:szCs w:val="20"/>
      </w:rPr>
      <w:tab/>
    </w:r>
    <w:r>
      <w:rPr>
        <w:noProof/>
      </w:rPr>
      <w:drawing>
        <wp:inline distT="0" distB="0" distL="0" distR="0" wp14:anchorId="57B696E6" wp14:editId="12C7EA72">
          <wp:extent cx="1270000" cy="230908"/>
          <wp:effectExtent l="0" t="0" r="0" b="0"/>
          <wp:docPr id="12" name="Picture 26" descr="Description: 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escription: Ohio Department of Education"/>
                  <pic:cNvPicPr/>
                </pic:nvPicPr>
                <pic:blipFill>
                  <a:blip r:embed="rId2" cstate="print"/>
                  <a:srcRect/>
                  <a:stretch>
                    <a:fillRect/>
                  </a:stretch>
                </pic:blipFill>
                <pic:spPr bwMode="auto">
                  <a:xfrm>
                    <a:off x="0" y="0"/>
                    <a:ext cx="1270000" cy="230908"/>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94" w:rsidRPr="000826F1" w:rsidRDefault="00076894" w:rsidP="000826F1">
    <w:pPr>
      <w:pStyle w:val="Footer"/>
      <w:spacing w:before="0"/>
    </w:pPr>
    <w:r>
      <w:rPr>
        <w:noProof/>
      </w:rPr>
      <w:drawing>
        <wp:anchor distT="0" distB="0" distL="114300" distR="114300" simplePos="0" relativeHeight="251664384" behindDoc="0" locked="0" layoutInCell="1" allowOverlap="1" wp14:anchorId="1A79D8AE" wp14:editId="4F7A46B4">
          <wp:simplePos x="0" y="0"/>
          <wp:positionH relativeFrom="column">
            <wp:posOffset>-297815</wp:posOffset>
          </wp:positionH>
          <wp:positionV relativeFrom="paragraph">
            <wp:posOffset>-33020</wp:posOffset>
          </wp:positionV>
          <wp:extent cx="1270000" cy="333375"/>
          <wp:effectExtent l="0" t="0" r="0" b="0"/>
          <wp:wrapThrough wrapText="bothSides">
            <wp:wrapPolygon edited="0">
              <wp:start x="0" y="0"/>
              <wp:lineTo x="0" y="16457"/>
              <wp:lineTo x="3456" y="19749"/>
              <wp:lineTo x="21168" y="19749"/>
              <wp:lineTo x="21168" y="18103"/>
              <wp:lineTo x="15120" y="0"/>
              <wp:lineTo x="0" y="0"/>
            </wp:wrapPolygon>
          </wp:wrapThrough>
          <wp:docPr id="14" name="Picture 2"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anchor>
      </w:drawing>
    </w:r>
    <w:r>
      <w:rPr>
        <w:rFonts w:cs="Times New Roman"/>
        <w:sz w:val="20"/>
        <w:szCs w:val="20"/>
      </w:rPr>
      <w:tab/>
    </w:r>
    <w:r>
      <w:rPr>
        <w:rFonts w:cs="Times New Roman"/>
        <w:sz w:val="20"/>
        <w:szCs w:val="20"/>
      </w:rPr>
      <w:tab/>
    </w:r>
    <w:r>
      <w:rPr>
        <w:noProof/>
      </w:rPr>
      <w:drawing>
        <wp:inline distT="0" distB="0" distL="0" distR="0" wp14:anchorId="20F749C6" wp14:editId="49D5F75D">
          <wp:extent cx="1270000" cy="230839"/>
          <wp:effectExtent l="0" t="0" r="0" b="0"/>
          <wp:docPr id="15" name="Picture 26" descr="Description: 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escription: Ohio Department of Education"/>
                  <pic:cNvPicPr/>
                </pic:nvPicPr>
                <pic:blipFill>
                  <a:blip r:embed="rId2" cstate="print"/>
                  <a:srcRect/>
                  <a:stretch>
                    <a:fillRect/>
                  </a:stretch>
                </pic:blipFill>
                <pic:spPr bwMode="auto">
                  <a:xfrm>
                    <a:off x="0" y="0"/>
                    <a:ext cx="1270000" cy="23083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75085"/>
      <w:docPartObj>
        <w:docPartGallery w:val="Page Numbers (Bottom of Page)"/>
        <w:docPartUnique/>
      </w:docPartObj>
    </w:sdtPr>
    <w:sdtContent>
      <w:p w:rsidR="00076894" w:rsidRDefault="00076894" w:rsidP="00120526">
        <w:pPr>
          <w:pStyle w:val="Footer"/>
          <w:jc w:val="right"/>
        </w:pPr>
        <w:r>
          <w:rPr>
            <w:noProof/>
          </w:rPr>
          <w:drawing>
            <wp:anchor distT="0" distB="0" distL="114300" distR="114300" simplePos="0" relativeHeight="251663360" behindDoc="0" locked="0" layoutInCell="1" allowOverlap="1" wp14:anchorId="307F7ABC" wp14:editId="259450DF">
              <wp:simplePos x="0" y="0"/>
              <wp:positionH relativeFrom="column">
                <wp:posOffset>-261620</wp:posOffset>
              </wp:positionH>
              <wp:positionV relativeFrom="paragraph">
                <wp:posOffset>113030</wp:posOffset>
              </wp:positionV>
              <wp:extent cx="1270000" cy="333375"/>
              <wp:effectExtent l="0" t="0" r="0" b="0"/>
              <wp:wrapThrough wrapText="bothSides">
                <wp:wrapPolygon edited="0">
                  <wp:start x="0" y="0"/>
                  <wp:lineTo x="0" y="16457"/>
                  <wp:lineTo x="3456" y="19749"/>
                  <wp:lineTo x="21168" y="19749"/>
                  <wp:lineTo x="21168" y="18103"/>
                  <wp:lineTo x="15120" y="0"/>
                  <wp:lineTo x="0" y="0"/>
                </wp:wrapPolygon>
              </wp:wrapThrough>
              <wp:docPr id="1" name="Picture 3"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anchor>
          </w:drawing>
        </w:r>
        <w:r>
          <w:rPr>
            <w:rFonts w:cs="Times New Roman"/>
            <w:sz w:val="20"/>
            <w:szCs w:val="20"/>
          </w:rPr>
          <w:tab/>
        </w:r>
        <w:r>
          <w:rPr>
            <w:rFonts w:cs="Times New Roman"/>
            <w:sz w:val="20"/>
            <w:szCs w:val="20"/>
          </w:rPr>
          <w:tab/>
        </w:r>
        <w:r>
          <w:rPr>
            <w:noProof/>
          </w:rPr>
          <w:drawing>
            <wp:inline distT="0" distB="0" distL="0" distR="0" wp14:anchorId="45EF34EE" wp14:editId="04CE77F7">
              <wp:extent cx="1270000" cy="230908"/>
              <wp:effectExtent l="0" t="0" r="0" b="0"/>
              <wp:docPr id="2" name="Picture 26" descr="Description: 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escription: Ohio Department of Education"/>
                      <pic:cNvPicPr/>
                    </pic:nvPicPr>
                    <pic:blipFill>
                      <a:blip r:embed="rId2" cstate="print"/>
                      <a:srcRect/>
                      <a:stretch>
                        <a:fillRect/>
                      </a:stretch>
                    </pic:blipFill>
                    <pic:spPr bwMode="auto">
                      <a:xfrm>
                        <a:off x="0" y="0"/>
                        <a:ext cx="1270000" cy="230908"/>
                      </a:xfrm>
                      <a:prstGeom prst="rect">
                        <a:avLst/>
                      </a:prstGeom>
                      <a:noFill/>
                      <a:ln w="9525">
                        <a:noFill/>
                        <a:miter lim="800000"/>
                        <a:headEnd/>
                        <a:tailEnd/>
                      </a:ln>
                    </pic:spPr>
                  </pic:pic>
                </a:graphicData>
              </a:graphic>
            </wp:inline>
          </w:drawing>
        </w:r>
        <w:r w:rsidRPr="00D13878">
          <w:rPr>
            <w:noProof/>
          </w:rPr>
          <w:drawing>
            <wp:anchor distT="0" distB="0" distL="114300" distR="114300" simplePos="0" relativeHeight="251662336" behindDoc="0" locked="0" layoutInCell="1" allowOverlap="1" wp14:anchorId="7FDCE89D" wp14:editId="58D4BD7A">
              <wp:simplePos x="0" y="0"/>
              <wp:positionH relativeFrom="column">
                <wp:posOffset>4979670</wp:posOffset>
              </wp:positionH>
              <wp:positionV relativeFrom="paragraph">
                <wp:posOffset>2238375</wp:posOffset>
              </wp:positionV>
              <wp:extent cx="1032510" cy="594360"/>
              <wp:effectExtent l="19050" t="0" r="0" b="0"/>
              <wp:wrapNone/>
              <wp:docPr id="3" name="Picture 1" descr="Hazel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wood.png"/>
                      <pic:cNvPicPr>
                        <a:picLocks noChangeAspect="1" noChangeArrowheads="1"/>
                      </pic:cNvPicPr>
                    </pic:nvPicPr>
                    <pic:blipFill>
                      <a:blip r:embed="rId3"/>
                      <a:srcRect/>
                      <a:stretch>
                        <a:fillRect/>
                      </a:stretch>
                    </pic:blipFill>
                    <pic:spPr bwMode="auto">
                      <a:xfrm>
                        <a:off x="0" y="0"/>
                        <a:ext cx="1028700" cy="590550"/>
                      </a:xfrm>
                      <a:prstGeom prst="rect">
                        <a:avLst/>
                      </a:prstGeom>
                      <a:noFill/>
                      <a:ln w="9525">
                        <a:noFill/>
                        <a:miter lim="800000"/>
                        <a:headEnd/>
                        <a:tailEnd/>
                      </a:ln>
                    </pic:spPr>
                  </pic:pic>
                </a:graphicData>
              </a:graphic>
            </wp:anchor>
          </w:drawing>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9687"/>
      <w:docPartObj>
        <w:docPartGallery w:val="Page Numbers (Bottom of Page)"/>
        <w:docPartUnique/>
      </w:docPartObj>
    </w:sdtPr>
    <w:sdtEndPr/>
    <w:sdtContent>
      <w:p w:rsidR="0056650E" w:rsidRDefault="00076894" w:rsidP="00120526">
        <w:pPr>
          <w:pStyle w:val="Footer"/>
          <w:jc w:val="right"/>
        </w:pPr>
        <w:r>
          <w:rPr>
            <w:noProof/>
          </w:rPr>
          <w:drawing>
            <wp:anchor distT="0" distB="0" distL="114300" distR="114300" simplePos="0" relativeHeight="251660288" behindDoc="0" locked="0" layoutInCell="1" allowOverlap="1" wp14:anchorId="258D3D68" wp14:editId="36798E6E">
              <wp:simplePos x="0" y="0"/>
              <wp:positionH relativeFrom="column">
                <wp:posOffset>-261620</wp:posOffset>
              </wp:positionH>
              <wp:positionV relativeFrom="paragraph">
                <wp:posOffset>113030</wp:posOffset>
              </wp:positionV>
              <wp:extent cx="1270000" cy="333375"/>
              <wp:effectExtent l="0" t="0" r="0" b="0"/>
              <wp:wrapThrough wrapText="bothSides">
                <wp:wrapPolygon edited="0">
                  <wp:start x="0" y="0"/>
                  <wp:lineTo x="0" y="16457"/>
                  <wp:lineTo x="3456" y="19749"/>
                  <wp:lineTo x="21168" y="19749"/>
                  <wp:lineTo x="21168" y="18103"/>
                  <wp:lineTo x="15120" y="0"/>
                  <wp:lineTo x="0" y="0"/>
                </wp:wrapPolygon>
              </wp:wrapThrough>
              <wp:docPr id="4" name="Picture 3"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anchor>
          </w:drawing>
        </w:r>
        <w:r>
          <w:rPr>
            <w:rFonts w:cs="Times New Roman"/>
            <w:sz w:val="20"/>
            <w:szCs w:val="20"/>
          </w:rPr>
          <w:tab/>
        </w:r>
        <w:r>
          <w:rPr>
            <w:rFonts w:cs="Times New Roman"/>
            <w:sz w:val="20"/>
            <w:szCs w:val="20"/>
          </w:rPr>
          <w:tab/>
        </w:r>
        <w:r>
          <w:rPr>
            <w:noProof/>
          </w:rPr>
          <w:drawing>
            <wp:inline distT="0" distB="0" distL="0" distR="0" wp14:anchorId="7059EF05" wp14:editId="45338395">
              <wp:extent cx="1270000" cy="230908"/>
              <wp:effectExtent l="0" t="0" r="0" b="0"/>
              <wp:docPr id="6" name="Picture 26" descr="Description: 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escription: Ohio Department of Education"/>
                      <pic:cNvPicPr/>
                    </pic:nvPicPr>
                    <pic:blipFill>
                      <a:blip r:embed="rId2" cstate="print"/>
                      <a:srcRect/>
                      <a:stretch>
                        <a:fillRect/>
                      </a:stretch>
                    </pic:blipFill>
                    <pic:spPr bwMode="auto">
                      <a:xfrm>
                        <a:off x="0" y="0"/>
                        <a:ext cx="1270000" cy="230908"/>
                      </a:xfrm>
                      <a:prstGeom prst="rect">
                        <a:avLst/>
                      </a:prstGeom>
                      <a:noFill/>
                      <a:ln w="9525">
                        <a:noFill/>
                        <a:miter lim="800000"/>
                        <a:headEnd/>
                        <a:tailEnd/>
                      </a:ln>
                    </pic:spPr>
                  </pic:pic>
                </a:graphicData>
              </a:graphic>
            </wp:inline>
          </w:drawing>
        </w:r>
        <w:r w:rsidRPr="00D13878">
          <w:rPr>
            <w:noProof/>
          </w:rPr>
          <w:drawing>
            <wp:anchor distT="0" distB="0" distL="114300" distR="114300" simplePos="0" relativeHeight="251659264" behindDoc="0" locked="0" layoutInCell="1" allowOverlap="1" wp14:anchorId="644BD334" wp14:editId="4BF25731">
              <wp:simplePos x="0" y="0"/>
              <wp:positionH relativeFrom="column">
                <wp:posOffset>4979670</wp:posOffset>
              </wp:positionH>
              <wp:positionV relativeFrom="paragraph">
                <wp:posOffset>2238375</wp:posOffset>
              </wp:positionV>
              <wp:extent cx="1032510" cy="594360"/>
              <wp:effectExtent l="19050" t="0" r="0" b="0"/>
              <wp:wrapNone/>
              <wp:docPr id="13" name="Picture 1" descr="Hazel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wood.png"/>
                      <pic:cNvPicPr>
                        <a:picLocks noChangeAspect="1" noChangeArrowheads="1"/>
                      </pic:cNvPicPr>
                    </pic:nvPicPr>
                    <pic:blipFill>
                      <a:blip r:embed="rId3"/>
                      <a:srcRect/>
                      <a:stretch>
                        <a:fillRect/>
                      </a:stretch>
                    </pic:blipFill>
                    <pic:spPr bwMode="auto">
                      <a:xfrm>
                        <a:off x="0" y="0"/>
                        <a:ext cx="1028700" cy="590550"/>
                      </a:xfrm>
                      <a:prstGeom prst="rect">
                        <a:avLst/>
                      </a:prstGeom>
                      <a:noFill/>
                      <a:ln w="9525">
                        <a:noFill/>
                        <a:miter lim="800000"/>
                        <a:headEnd/>
                        <a:tailEnd/>
                      </a:ln>
                    </pic:spPr>
                  </pic:pic>
                </a:graphicData>
              </a:graphic>
            </wp:anchor>
          </w:drawing>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94" w:rsidRDefault="00076894">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C3029"/>
    <w:multiLevelType w:val="hybridMultilevel"/>
    <w:tmpl w:val="A2201EA4"/>
    <w:lvl w:ilvl="0" w:tplc="E8C67144">
      <w:start w:val="1"/>
      <w:numFmt w:val="bullet"/>
      <w:lvlText w:val="•"/>
      <w:lvlJc w:val="left"/>
      <w:pPr>
        <w:tabs>
          <w:tab w:val="num" w:pos="720"/>
        </w:tabs>
        <w:ind w:left="720" w:hanging="360"/>
      </w:pPr>
      <w:rPr>
        <w:rFonts w:ascii="Arial" w:hAnsi="Arial" w:hint="default"/>
      </w:rPr>
    </w:lvl>
    <w:lvl w:ilvl="1" w:tplc="B2109952">
      <w:start w:val="598"/>
      <w:numFmt w:val="bullet"/>
      <w:lvlText w:val="–"/>
      <w:lvlJc w:val="left"/>
      <w:pPr>
        <w:tabs>
          <w:tab w:val="num" w:pos="1440"/>
        </w:tabs>
        <w:ind w:left="1440" w:hanging="360"/>
      </w:pPr>
      <w:rPr>
        <w:rFonts w:ascii="Arial" w:hAnsi="Arial" w:hint="default"/>
      </w:rPr>
    </w:lvl>
    <w:lvl w:ilvl="2" w:tplc="7712879E" w:tentative="1">
      <w:start w:val="1"/>
      <w:numFmt w:val="bullet"/>
      <w:lvlText w:val="•"/>
      <w:lvlJc w:val="left"/>
      <w:pPr>
        <w:tabs>
          <w:tab w:val="num" w:pos="2160"/>
        </w:tabs>
        <w:ind w:left="2160" w:hanging="360"/>
      </w:pPr>
      <w:rPr>
        <w:rFonts w:ascii="Arial" w:hAnsi="Arial" w:hint="default"/>
      </w:rPr>
    </w:lvl>
    <w:lvl w:ilvl="3" w:tplc="1736CFD6" w:tentative="1">
      <w:start w:val="1"/>
      <w:numFmt w:val="bullet"/>
      <w:lvlText w:val="•"/>
      <w:lvlJc w:val="left"/>
      <w:pPr>
        <w:tabs>
          <w:tab w:val="num" w:pos="2880"/>
        </w:tabs>
        <w:ind w:left="2880" w:hanging="360"/>
      </w:pPr>
      <w:rPr>
        <w:rFonts w:ascii="Arial" w:hAnsi="Arial" w:hint="default"/>
      </w:rPr>
    </w:lvl>
    <w:lvl w:ilvl="4" w:tplc="CD06D4FE" w:tentative="1">
      <w:start w:val="1"/>
      <w:numFmt w:val="bullet"/>
      <w:lvlText w:val="•"/>
      <w:lvlJc w:val="left"/>
      <w:pPr>
        <w:tabs>
          <w:tab w:val="num" w:pos="3600"/>
        </w:tabs>
        <w:ind w:left="3600" w:hanging="360"/>
      </w:pPr>
      <w:rPr>
        <w:rFonts w:ascii="Arial" w:hAnsi="Arial" w:hint="default"/>
      </w:rPr>
    </w:lvl>
    <w:lvl w:ilvl="5" w:tplc="CBA042BA" w:tentative="1">
      <w:start w:val="1"/>
      <w:numFmt w:val="bullet"/>
      <w:lvlText w:val="•"/>
      <w:lvlJc w:val="left"/>
      <w:pPr>
        <w:tabs>
          <w:tab w:val="num" w:pos="4320"/>
        </w:tabs>
        <w:ind w:left="4320" w:hanging="360"/>
      </w:pPr>
      <w:rPr>
        <w:rFonts w:ascii="Arial" w:hAnsi="Arial" w:hint="default"/>
      </w:rPr>
    </w:lvl>
    <w:lvl w:ilvl="6" w:tplc="5240FB3E" w:tentative="1">
      <w:start w:val="1"/>
      <w:numFmt w:val="bullet"/>
      <w:lvlText w:val="•"/>
      <w:lvlJc w:val="left"/>
      <w:pPr>
        <w:tabs>
          <w:tab w:val="num" w:pos="5040"/>
        </w:tabs>
        <w:ind w:left="5040" w:hanging="360"/>
      </w:pPr>
      <w:rPr>
        <w:rFonts w:ascii="Arial" w:hAnsi="Arial" w:hint="default"/>
      </w:rPr>
    </w:lvl>
    <w:lvl w:ilvl="7" w:tplc="0A6E705E" w:tentative="1">
      <w:start w:val="1"/>
      <w:numFmt w:val="bullet"/>
      <w:lvlText w:val="•"/>
      <w:lvlJc w:val="left"/>
      <w:pPr>
        <w:tabs>
          <w:tab w:val="num" w:pos="5760"/>
        </w:tabs>
        <w:ind w:left="5760" w:hanging="360"/>
      </w:pPr>
      <w:rPr>
        <w:rFonts w:ascii="Arial" w:hAnsi="Arial" w:hint="default"/>
      </w:rPr>
    </w:lvl>
    <w:lvl w:ilvl="8" w:tplc="5AD2BCC8" w:tentative="1">
      <w:start w:val="1"/>
      <w:numFmt w:val="bullet"/>
      <w:lvlText w:val="•"/>
      <w:lvlJc w:val="left"/>
      <w:pPr>
        <w:tabs>
          <w:tab w:val="num" w:pos="6480"/>
        </w:tabs>
        <w:ind w:left="6480" w:hanging="360"/>
      </w:pPr>
      <w:rPr>
        <w:rFonts w:ascii="Arial" w:hAnsi="Arial" w:hint="default"/>
      </w:rPr>
    </w:lvl>
  </w:abstractNum>
  <w:abstractNum w:abstractNumId="1">
    <w:nsid w:val="40843871"/>
    <w:multiLevelType w:val="hybridMultilevel"/>
    <w:tmpl w:val="2AA09290"/>
    <w:lvl w:ilvl="0" w:tplc="EFF422E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E221E"/>
    <w:multiLevelType w:val="hybridMultilevel"/>
    <w:tmpl w:val="145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11BA9"/>
    <w:multiLevelType w:val="hybridMultilevel"/>
    <w:tmpl w:val="9E2C9850"/>
    <w:lvl w:ilvl="0" w:tplc="CC128BF6">
      <w:start w:val="1"/>
      <w:numFmt w:val="bullet"/>
      <w:lvlText w:val="•"/>
      <w:lvlJc w:val="left"/>
      <w:pPr>
        <w:tabs>
          <w:tab w:val="num" w:pos="720"/>
        </w:tabs>
        <w:ind w:left="720" w:hanging="360"/>
      </w:pPr>
      <w:rPr>
        <w:rFonts w:ascii="Arial" w:hAnsi="Arial" w:hint="default"/>
      </w:rPr>
    </w:lvl>
    <w:lvl w:ilvl="1" w:tplc="BE68479A">
      <w:start w:val="1089"/>
      <w:numFmt w:val="bullet"/>
      <w:lvlText w:val="–"/>
      <w:lvlJc w:val="left"/>
      <w:pPr>
        <w:tabs>
          <w:tab w:val="num" w:pos="1440"/>
        </w:tabs>
        <w:ind w:left="1440" w:hanging="360"/>
      </w:pPr>
      <w:rPr>
        <w:rFonts w:ascii="Arial" w:hAnsi="Arial" w:hint="default"/>
      </w:rPr>
    </w:lvl>
    <w:lvl w:ilvl="2" w:tplc="5F3ACBBA" w:tentative="1">
      <w:start w:val="1"/>
      <w:numFmt w:val="bullet"/>
      <w:lvlText w:val="•"/>
      <w:lvlJc w:val="left"/>
      <w:pPr>
        <w:tabs>
          <w:tab w:val="num" w:pos="2160"/>
        </w:tabs>
        <w:ind w:left="2160" w:hanging="360"/>
      </w:pPr>
      <w:rPr>
        <w:rFonts w:ascii="Arial" w:hAnsi="Arial" w:hint="default"/>
      </w:rPr>
    </w:lvl>
    <w:lvl w:ilvl="3" w:tplc="15526FE8" w:tentative="1">
      <w:start w:val="1"/>
      <w:numFmt w:val="bullet"/>
      <w:lvlText w:val="•"/>
      <w:lvlJc w:val="left"/>
      <w:pPr>
        <w:tabs>
          <w:tab w:val="num" w:pos="2880"/>
        </w:tabs>
        <w:ind w:left="2880" w:hanging="360"/>
      </w:pPr>
      <w:rPr>
        <w:rFonts w:ascii="Arial" w:hAnsi="Arial" w:hint="default"/>
      </w:rPr>
    </w:lvl>
    <w:lvl w:ilvl="4" w:tplc="84EE0FC2" w:tentative="1">
      <w:start w:val="1"/>
      <w:numFmt w:val="bullet"/>
      <w:lvlText w:val="•"/>
      <w:lvlJc w:val="left"/>
      <w:pPr>
        <w:tabs>
          <w:tab w:val="num" w:pos="3600"/>
        </w:tabs>
        <w:ind w:left="3600" w:hanging="360"/>
      </w:pPr>
      <w:rPr>
        <w:rFonts w:ascii="Arial" w:hAnsi="Arial" w:hint="default"/>
      </w:rPr>
    </w:lvl>
    <w:lvl w:ilvl="5" w:tplc="F19EDC54" w:tentative="1">
      <w:start w:val="1"/>
      <w:numFmt w:val="bullet"/>
      <w:lvlText w:val="•"/>
      <w:lvlJc w:val="left"/>
      <w:pPr>
        <w:tabs>
          <w:tab w:val="num" w:pos="4320"/>
        </w:tabs>
        <w:ind w:left="4320" w:hanging="360"/>
      </w:pPr>
      <w:rPr>
        <w:rFonts w:ascii="Arial" w:hAnsi="Arial" w:hint="default"/>
      </w:rPr>
    </w:lvl>
    <w:lvl w:ilvl="6" w:tplc="29F86BA4" w:tentative="1">
      <w:start w:val="1"/>
      <w:numFmt w:val="bullet"/>
      <w:lvlText w:val="•"/>
      <w:lvlJc w:val="left"/>
      <w:pPr>
        <w:tabs>
          <w:tab w:val="num" w:pos="5040"/>
        </w:tabs>
        <w:ind w:left="5040" w:hanging="360"/>
      </w:pPr>
      <w:rPr>
        <w:rFonts w:ascii="Arial" w:hAnsi="Arial" w:hint="default"/>
      </w:rPr>
    </w:lvl>
    <w:lvl w:ilvl="7" w:tplc="E4AE9B22" w:tentative="1">
      <w:start w:val="1"/>
      <w:numFmt w:val="bullet"/>
      <w:lvlText w:val="•"/>
      <w:lvlJc w:val="left"/>
      <w:pPr>
        <w:tabs>
          <w:tab w:val="num" w:pos="5760"/>
        </w:tabs>
        <w:ind w:left="5760" w:hanging="360"/>
      </w:pPr>
      <w:rPr>
        <w:rFonts w:ascii="Arial" w:hAnsi="Arial" w:hint="default"/>
      </w:rPr>
    </w:lvl>
    <w:lvl w:ilvl="8" w:tplc="D8048BEA" w:tentative="1">
      <w:start w:val="1"/>
      <w:numFmt w:val="bullet"/>
      <w:lvlText w:val="•"/>
      <w:lvlJc w:val="left"/>
      <w:pPr>
        <w:tabs>
          <w:tab w:val="num" w:pos="6480"/>
        </w:tabs>
        <w:ind w:left="6480" w:hanging="360"/>
      </w:pPr>
      <w:rPr>
        <w:rFonts w:ascii="Arial" w:hAnsi="Arial" w:hint="default"/>
      </w:rPr>
    </w:lvl>
  </w:abstractNum>
  <w:abstractNum w:abstractNumId="4">
    <w:nsid w:val="74291AF5"/>
    <w:multiLevelType w:val="hybridMultilevel"/>
    <w:tmpl w:val="B0CADF02"/>
    <w:lvl w:ilvl="0" w:tplc="E6363DAC">
      <w:start w:val="1"/>
      <w:numFmt w:val="bullet"/>
      <w:lvlText w:val="•"/>
      <w:lvlJc w:val="left"/>
      <w:pPr>
        <w:tabs>
          <w:tab w:val="num" w:pos="720"/>
        </w:tabs>
        <w:ind w:left="720" w:hanging="360"/>
      </w:pPr>
      <w:rPr>
        <w:rFonts w:ascii="Arial" w:hAnsi="Arial" w:hint="default"/>
      </w:rPr>
    </w:lvl>
    <w:lvl w:ilvl="1" w:tplc="768C5CA4">
      <w:start w:val="1092"/>
      <w:numFmt w:val="bullet"/>
      <w:lvlText w:val="–"/>
      <w:lvlJc w:val="left"/>
      <w:pPr>
        <w:tabs>
          <w:tab w:val="num" w:pos="1440"/>
        </w:tabs>
        <w:ind w:left="1440" w:hanging="360"/>
      </w:pPr>
      <w:rPr>
        <w:rFonts w:ascii="Arial" w:hAnsi="Arial" w:hint="default"/>
      </w:rPr>
    </w:lvl>
    <w:lvl w:ilvl="2" w:tplc="65B2D3EA" w:tentative="1">
      <w:start w:val="1"/>
      <w:numFmt w:val="bullet"/>
      <w:lvlText w:val="•"/>
      <w:lvlJc w:val="left"/>
      <w:pPr>
        <w:tabs>
          <w:tab w:val="num" w:pos="2160"/>
        </w:tabs>
        <w:ind w:left="2160" w:hanging="360"/>
      </w:pPr>
      <w:rPr>
        <w:rFonts w:ascii="Arial" w:hAnsi="Arial" w:hint="default"/>
      </w:rPr>
    </w:lvl>
    <w:lvl w:ilvl="3" w:tplc="4A5C2F64" w:tentative="1">
      <w:start w:val="1"/>
      <w:numFmt w:val="bullet"/>
      <w:lvlText w:val="•"/>
      <w:lvlJc w:val="left"/>
      <w:pPr>
        <w:tabs>
          <w:tab w:val="num" w:pos="2880"/>
        </w:tabs>
        <w:ind w:left="2880" w:hanging="360"/>
      </w:pPr>
      <w:rPr>
        <w:rFonts w:ascii="Arial" w:hAnsi="Arial" w:hint="default"/>
      </w:rPr>
    </w:lvl>
    <w:lvl w:ilvl="4" w:tplc="96A007AC" w:tentative="1">
      <w:start w:val="1"/>
      <w:numFmt w:val="bullet"/>
      <w:lvlText w:val="•"/>
      <w:lvlJc w:val="left"/>
      <w:pPr>
        <w:tabs>
          <w:tab w:val="num" w:pos="3600"/>
        </w:tabs>
        <w:ind w:left="3600" w:hanging="360"/>
      </w:pPr>
      <w:rPr>
        <w:rFonts w:ascii="Arial" w:hAnsi="Arial" w:hint="default"/>
      </w:rPr>
    </w:lvl>
    <w:lvl w:ilvl="5" w:tplc="C75CB49A" w:tentative="1">
      <w:start w:val="1"/>
      <w:numFmt w:val="bullet"/>
      <w:lvlText w:val="•"/>
      <w:lvlJc w:val="left"/>
      <w:pPr>
        <w:tabs>
          <w:tab w:val="num" w:pos="4320"/>
        </w:tabs>
        <w:ind w:left="4320" w:hanging="360"/>
      </w:pPr>
      <w:rPr>
        <w:rFonts w:ascii="Arial" w:hAnsi="Arial" w:hint="default"/>
      </w:rPr>
    </w:lvl>
    <w:lvl w:ilvl="6" w:tplc="0852AC5E" w:tentative="1">
      <w:start w:val="1"/>
      <w:numFmt w:val="bullet"/>
      <w:lvlText w:val="•"/>
      <w:lvlJc w:val="left"/>
      <w:pPr>
        <w:tabs>
          <w:tab w:val="num" w:pos="5040"/>
        </w:tabs>
        <w:ind w:left="5040" w:hanging="360"/>
      </w:pPr>
      <w:rPr>
        <w:rFonts w:ascii="Arial" w:hAnsi="Arial" w:hint="default"/>
      </w:rPr>
    </w:lvl>
    <w:lvl w:ilvl="7" w:tplc="240A08F4" w:tentative="1">
      <w:start w:val="1"/>
      <w:numFmt w:val="bullet"/>
      <w:lvlText w:val="•"/>
      <w:lvlJc w:val="left"/>
      <w:pPr>
        <w:tabs>
          <w:tab w:val="num" w:pos="5760"/>
        </w:tabs>
        <w:ind w:left="5760" w:hanging="360"/>
      </w:pPr>
      <w:rPr>
        <w:rFonts w:ascii="Arial" w:hAnsi="Arial" w:hint="default"/>
      </w:rPr>
    </w:lvl>
    <w:lvl w:ilvl="8" w:tplc="BFC0A024" w:tentative="1">
      <w:start w:val="1"/>
      <w:numFmt w:val="bullet"/>
      <w:lvlText w:val="•"/>
      <w:lvlJc w:val="left"/>
      <w:pPr>
        <w:tabs>
          <w:tab w:val="num" w:pos="6480"/>
        </w:tabs>
        <w:ind w:left="6480" w:hanging="360"/>
      </w:pPr>
      <w:rPr>
        <w:rFonts w:ascii="Arial" w:hAnsi="Arial" w:hint="default"/>
      </w:rPr>
    </w:lvl>
  </w:abstractNum>
  <w:abstractNum w:abstractNumId="5">
    <w:nsid w:val="75E76321"/>
    <w:multiLevelType w:val="hybridMultilevel"/>
    <w:tmpl w:val="5C7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94"/>
    <w:rsid w:val="00076894"/>
    <w:rsid w:val="00D4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048EA-4468-4428-A147-50731BA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94"/>
    <w:pPr>
      <w:spacing w:before="240"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076894"/>
    <w:pPr>
      <w:spacing w:after="240"/>
      <w:jc w:val="center"/>
      <w:outlineLvl w:val="0"/>
    </w:pPr>
    <w:rPr>
      <w:rFonts w:eastAsiaTheme="majorEastAsia" w:cstheme="majorBidi"/>
      <w:b/>
      <w:bCs/>
      <w:color w:val="002C5F"/>
      <w:sz w:val="32"/>
      <w:szCs w:val="32"/>
    </w:rPr>
  </w:style>
  <w:style w:type="paragraph" w:styleId="Heading2">
    <w:name w:val="heading 2"/>
    <w:basedOn w:val="Normal"/>
    <w:next w:val="Normal"/>
    <w:link w:val="Heading2Char"/>
    <w:uiPriority w:val="9"/>
    <w:qFormat/>
    <w:rsid w:val="00076894"/>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894"/>
    <w:rPr>
      <w:rFonts w:ascii="Times New Roman" w:eastAsiaTheme="majorEastAsia" w:hAnsi="Times New Roman" w:cstheme="majorBidi"/>
      <w:b/>
      <w:bCs/>
      <w:color w:val="002C5F"/>
      <w:sz w:val="32"/>
      <w:szCs w:val="32"/>
    </w:rPr>
  </w:style>
  <w:style w:type="character" w:customStyle="1" w:styleId="Heading2Char">
    <w:name w:val="Heading 2 Char"/>
    <w:basedOn w:val="DefaultParagraphFont"/>
    <w:link w:val="Heading2"/>
    <w:uiPriority w:val="9"/>
    <w:rsid w:val="00076894"/>
    <w:rPr>
      <w:rFonts w:ascii="Cambria" w:eastAsia="Times New Roman" w:hAnsi="Cambria" w:cs="Times New Roman"/>
      <w:b/>
      <w:bCs/>
      <w:color w:val="4F81BD"/>
      <w:sz w:val="26"/>
      <w:szCs w:val="26"/>
    </w:rPr>
  </w:style>
  <w:style w:type="paragraph" w:styleId="ListParagraph">
    <w:name w:val="List Paragraph"/>
    <w:basedOn w:val="Normal"/>
    <w:uiPriority w:val="34"/>
    <w:qFormat/>
    <w:rsid w:val="00076894"/>
    <w:pPr>
      <w:numPr>
        <w:numId w:val="1"/>
      </w:numPr>
      <w:spacing w:before="120"/>
      <w:ind w:left="720"/>
    </w:pPr>
    <w:rPr>
      <w:rFonts w:eastAsia="Calibri" w:cs="Times New Roman"/>
    </w:rPr>
  </w:style>
  <w:style w:type="paragraph" w:styleId="Header">
    <w:name w:val="header"/>
    <w:basedOn w:val="Normal"/>
    <w:link w:val="HeaderChar"/>
    <w:uiPriority w:val="99"/>
    <w:unhideWhenUsed/>
    <w:rsid w:val="00076894"/>
    <w:pPr>
      <w:tabs>
        <w:tab w:val="center" w:pos="4680"/>
        <w:tab w:val="right" w:pos="9360"/>
      </w:tabs>
    </w:pPr>
  </w:style>
  <w:style w:type="character" w:customStyle="1" w:styleId="HeaderChar">
    <w:name w:val="Header Char"/>
    <w:basedOn w:val="DefaultParagraphFont"/>
    <w:link w:val="Header"/>
    <w:uiPriority w:val="99"/>
    <w:rsid w:val="00076894"/>
    <w:rPr>
      <w:rFonts w:ascii="Times New Roman" w:eastAsiaTheme="minorEastAsia" w:hAnsi="Times New Roman"/>
      <w:sz w:val="24"/>
    </w:rPr>
  </w:style>
  <w:style w:type="paragraph" w:styleId="Footer">
    <w:name w:val="footer"/>
    <w:basedOn w:val="Normal"/>
    <w:link w:val="FooterChar"/>
    <w:unhideWhenUsed/>
    <w:rsid w:val="00076894"/>
    <w:pPr>
      <w:tabs>
        <w:tab w:val="center" w:pos="4680"/>
        <w:tab w:val="right" w:pos="9360"/>
      </w:tabs>
    </w:pPr>
  </w:style>
  <w:style w:type="character" w:customStyle="1" w:styleId="FooterChar">
    <w:name w:val="Footer Char"/>
    <w:basedOn w:val="DefaultParagraphFont"/>
    <w:link w:val="Footer"/>
    <w:uiPriority w:val="99"/>
    <w:rsid w:val="00076894"/>
    <w:rPr>
      <w:rFonts w:ascii="Times New Roman" w:eastAsiaTheme="minorEastAsia" w:hAnsi="Times New Roman"/>
      <w:sz w:val="24"/>
    </w:rPr>
  </w:style>
  <w:style w:type="table" w:styleId="TableGrid">
    <w:name w:val="Table Grid"/>
    <w:basedOn w:val="TableNormal"/>
    <w:uiPriority w:val="59"/>
    <w:rsid w:val="000768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6894"/>
  </w:style>
  <w:style w:type="table" w:styleId="MediumShading1-Accent1">
    <w:name w:val="Medium Shading 1 Accent 1"/>
    <w:basedOn w:val="TableNormal"/>
    <w:uiPriority w:val="63"/>
    <w:rsid w:val="00076894"/>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2014-10-08T19:31:00Z</dcterms:created>
  <dcterms:modified xsi:type="dcterms:W3CDTF">2014-10-08T19:42:00Z</dcterms:modified>
</cp:coreProperties>
</file>